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E822A4">
      <w:pPr>
        <w:spacing w:line="312" w:lineRule="auto"/>
        <w:rPr>
          <w:rFonts w:asciiTheme="majorHAnsi" w:hAnsiTheme="majorHAnsi" w:cstheme="majorHAnsi"/>
          <w:color w:val="FF6565"/>
          <w:sz w:val="40"/>
          <w:szCs w:val="72"/>
        </w:rPr>
      </w:pPr>
    </w:p>
    <w:p w:rsidR="003032B4" w:rsidRPr="003032B4" w:rsidRDefault="0057784D" w:rsidP="003032B4">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D475E7"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1421398" w:history="1">
        <w:r w:rsidR="00D475E7" w:rsidRPr="00A13532">
          <w:rPr>
            <w:rStyle w:val="Lienhypertexte"/>
            <w:noProof/>
          </w:rPr>
          <w:t>ce qu’il faut savoir</w:t>
        </w:r>
        <w:r w:rsidR="00D475E7">
          <w:rPr>
            <w:noProof/>
            <w:webHidden/>
          </w:rPr>
          <w:tab/>
        </w:r>
        <w:r w:rsidR="00D475E7">
          <w:rPr>
            <w:noProof/>
            <w:webHidden/>
          </w:rPr>
          <w:fldChar w:fldCharType="begin"/>
        </w:r>
        <w:r w:rsidR="00D475E7">
          <w:rPr>
            <w:noProof/>
            <w:webHidden/>
          </w:rPr>
          <w:instrText xml:space="preserve"> PAGEREF _Toc51421398 \h </w:instrText>
        </w:r>
        <w:r w:rsidR="00D475E7">
          <w:rPr>
            <w:noProof/>
            <w:webHidden/>
          </w:rPr>
        </w:r>
        <w:r w:rsidR="00D475E7">
          <w:rPr>
            <w:noProof/>
            <w:webHidden/>
          </w:rPr>
          <w:fldChar w:fldCharType="separate"/>
        </w:r>
        <w:r w:rsidR="00D475E7">
          <w:rPr>
            <w:noProof/>
            <w:webHidden/>
          </w:rPr>
          <w:t>1</w:t>
        </w:r>
        <w:r w:rsidR="00D475E7">
          <w:rPr>
            <w:noProof/>
            <w:webHidden/>
          </w:rPr>
          <w:fldChar w:fldCharType="end"/>
        </w:r>
      </w:hyperlink>
    </w:p>
    <w:p w:rsidR="00D475E7" w:rsidRDefault="00D475E7">
      <w:pPr>
        <w:pStyle w:val="TM1"/>
        <w:rPr>
          <w:rFonts w:eastAsiaTheme="minorEastAsia"/>
          <w:b w:val="0"/>
          <w:bCs w:val="0"/>
          <w:caps w:val="0"/>
          <w:noProof/>
          <w:sz w:val="24"/>
          <w:szCs w:val="24"/>
          <w:u w:val="none"/>
          <w:lang w:eastAsia="fr-FR"/>
        </w:rPr>
      </w:pPr>
      <w:hyperlink w:anchor="_Toc51421399" w:history="1">
        <w:r w:rsidRPr="00A13532">
          <w:rPr>
            <w:rStyle w:val="Lienhypertexte"/>
            <w:noProof/>
          </w:rPr>
          <w:t>Comment remplir le modèle</w:t>
        </w:r>
        <w:r>
          <w:rPr>
            <w:noProof/>
            <w:webHidden/>
          </w:rPr>
          <w:tab/>
        </w:r>
        <w:r>
          <w:rPr>
            <w:noProof/>
            <w:webHidden/>
          </w:rPr>
          <w:fldChar w:fldCharType="begin"/>
        </w:r>
        <w:r>
          <w:rPr>
            <w:noProof/>
            <w:webHidden/>
          </w:rPr>
          <w:instrText xml:space="preserve"> PAGEREF _Toc51421399 \h </w:instrText>
        </w:r>
        <w:r>
          <w:rPr>
            <w:noProof/>
            <w:webHidden/>
          </w:rPr>
        </w:r>
        <w:r>
          <w:rPr>
            <w:noProof/>
            <w:webHidden/>
          </w:rPr>
          <w:fldChar w:fldCharType="separate"/>
        </w:r>
        <w:r>
          <w:rPr>
            <w:noProof/>
            <w:webHidden/>
          </w:rPr>
          <w:t>2</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0" w:history="1">
        <w:r w:rsidRPr="00A13532">
          <w:rPr>
            <w:rStyle w:val="Lienhypertexte"/>
            <w:noProof/>
          </w:rPr>
          <w:t>1</w:t>
        </w:r>
        <w:r>
          <w:rPr>
            <w:noProof/>
            <w:webHidden/>
          </w:rPr>
          <w:tab/>
        </w:r>
        <w:r>
          <w:rPr>
            <w:noProof/>
            <w:webHidden/>
          </w:rPr>
          <w:fldChar w:fldCharType="begin"/>
        </w:r>
        <w:r>
          <w:rPr>
            <w:noProof/>
            <w:webHidden/>
          </w:rPr>
          <w:instrText xml:space="preserve"> PAGEREF _Toc51421400 \h </w:instrText>
        </w:r>
        <w:r>
          <w:rPr>
            <w:noProof/>
            <w:webHidden/>
          </w:rPr>
        </w:r>
        <w:r>
          <w:rPr>
            <w:noProof/>
            <w:webHidden/>
          </w:rPr>
          <w:fldChar w:fldCharType="separate"/>
        </w:r>
        <w:r>
          <w:rPr>
            <w:noProof/>
            <w:webHidden/>
          </w:rPr>
          <w:t>2</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1" w:history="1">
        <w:r w:rsidRPr="00A13532">
          <w:rPr>
            <w:rStyle w:val="Lienhypertexte"/>
            <w:noProof/>
          </w:rPr>
          <w:t>2</w:t>
        </w:r>
        <w:r>
          <w:rPr>
            <w:noProof/>
            <w:webHidden/>
          </w:rPr>
          <w:tab/>
        </w:r>
        <w:r>
          <w:rPr>
            <w:noProof/>
            <w:webHidden/>
          </w:rPr>
          <w:fldChar w:fldCharType="begin"/>
        </w:r>
        <w:r>
          <w:rPr>
            <w:noProof/>
            <w:webHidden/>
          </w:rPr>
          <w:instrText xml:space="preserve"> PAGEREF _Toc51421401 \h </w:instrText>
        </w:r>
        <w:r>
          <w:rPr>
            <w:noProof/>
            <w:webHidden/>
          </w:rPr>
        </w:r>
        <w:r>
          <w:rPr>
            <w:noProof/>
            <w:webHidden/>
          </w:rPr>
          <w:fldChar w:fldCharType="separate"/>
        </w:r>
        <w:r>
          <w:rPr>
            <w:noProof/>
            <w:webHidden/>
          </w:rPr>
          <w:t>2</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2" w:history="1">
        <w:r w:rsidRPr="00A13532">
          <w:rPr>
            <w:rStyle w:val="Lienhypertexte"/>
            <w:noProof/>
          </w:rPr>
          <w:t>3</w:t>
        </w:r>
        <w:r>
          <w:rPr>
            <w:noProof/>
            <w:webHidden/>
          </w:rPr>
          <w:tab/>
        </w:r>
        <w:r>
          <w:rPr>
            <w:noProof/>
            <w:webHidden/>
          </w:rPr>
          <w:fldChar w:fldCharType="begin"/>
        </w:r>
        <w:r>
          <w:rPr>
            <w:noProof/>
            <w:webHidden/>
          </w:rPr>
          <w:instrText xml:space="preserve"> PAGEREF _Toc51421402 \h </w:instrText>
        </w:r>
        <w:r>
          <w:rPr>
            <w:noProof/>
            <w:webHidden/>
          </w:rPr>
        </w:r>
        <w:r>
          <w:rPr>
            <w:noProof/>
            <w:webHidden/>
          </w:rPr>
          <w:fldChar w:fldCharType="separate"/>
        </w:r>
        <w:r>
          <w:rPr>
            <w:noProof/>
            <w:webHidden/>
          </w:rPr>
          <w:t>2</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3" w:history="1">
        <w:r w:rsidRPr="00A13532">
          <w:rPr>
            <w:rStyle w:val="Lienhypertexte"/>
            <w:noProof/>
          </w:rPr>
          <w:t>4</w:t>
        </w:r>
        <w:r>
          <w:rPr>
            <w:noProof/>
            <w:webHidden/>
          </w:rPr>
          <w:tab/>
        </w:r>
        <w:r>
          <w:rPr>
            <w:noProof/>
            <w:webHidden/>
          </w:rPr>
          <w:fldChar w:fldCharType="begin"/>
        </w:r>
        <w:r>
          <w:rPr>
            <w:noProof/>
            <w:webHidden/>
          </w:rPr>
          <w:instrText xml:space="preserve"> PAGEREF _Toc51421403 \h </w:instrText>
        </w:r>
        <w:r>
          <w:rPr>
            <w:noProof/>
            <w:webHidden/>
          </w:rPr>
        </w:r>
        <w:r>
          <w:rPr>
            <w:noProof/>
            <w:webHidden/>
          </w:rPr>
          <w:fldChar w:fldCharType="separate"/>
        </w:r>
        <w:r>
          <w:rPr>
            <w:noProof/>
            <w:webHidden/>
          </w:rPr>
          <w:t>3</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4" w:history="1">
        <w:r w:rsidRPr="00A13532">
          <w:rPr>
            <w:rStyle w:val="Lienhypertexte"/>
            <w:noProof/>
          </w:rPr>
          <w:t>5</w:t>
        </w:r>
        <w:r>
          <w:rPr>
            <w:noProof/>
            <w:webHidden/>
          </w:rPr>
          <w:tab/>
        </w:r>
        <w:r>
          <w:rPr>
            <w:noProof/>
            <w:webHidden/>
          </w:rPr>
          <w:fldChar w:fldCharType="begin"/>
        </w:r>
        <w:r>
          <w:rPr>
            <w:noProof/>
            <w:webHidden/>
          </w:rPr>
          <w:instrText xml:space="preserve"> PAGEREF _Toc51421404 \h </w:instrText>
        </w:r>
        <w:r>
          <w:rPr>
            <w:noProof/>
            <w:webHidden/>
          </w:rPr>
        </w:r>
        <w:r>
          <w:rPr>
            <w:noProof/>
            <w:webHidden/>
          </w:rPr>
          <w:fldChar w:fldCharType="separate"/>
        </w:r>
        <w:r>
          <w:rPr>
            <w:noProof/>
            <w:webHidden/>
          </w:rPr>
          <w:t>3</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5" w:history="1">
        <w:r w:rsidRPr="00A13532">
          <w:rPr>
            <w:rStyle w:val="Lienhypertexte"/>
            <w:noProof/>
          </w:rPr>
          <w:t>6</w:t>
        </w:r>
        <w:r>
          <w:rPr>
            <w:noProof/>
            <w:webHidden/>
          </w:rPr>
          <w:tab/>
        </w:r>
        <w:r>
          <w:rPr>
            <w:noProof/>
            <w:webHidden/>
          </w:rPr>
          <w:fldChar w:fldCharType="begin"/>
        </w:r>
        <w:r>
          <w:rPr>
            <w:noProof/>
            <w:webHidden/>
          </w:rPr>
          <w:instrText xml:space="preserve"> PAGEREF _Toc51421405 \h </w:instrText>
        </w:r>
        <w:r>
          <w:rPr>
            <w:noProof/>
            <w:webHidden/>
          </w:rPr>
        </w:r>
        <w:r>
          <w:rPr>
            <w:noProof/>
            <w:webHidden/>
          </w:rPr>
          <w:fldChar w:fldCharType="separate"/>
        </w:r>
        <w:r>
          <w:rPr>
            <w:noProof/>
            <w:webHidden/>
          </w:rPr>
          <w:t>3</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6" w:history="1">
        <w:r w:rsidRPr="00A13532">
          <w:rPr>
            <w:rStyle w:val="Lienhypertexte"/>
            <w:noProof/>
          </w:rPr>
          <w:t>7</w:t>
        </w:r>
        <w:r>
          <w:rPr>
            <w:noProof/>
            <w:webHidden/>
          </w:rPr>
          <w:tab/>
        </w:r>
        <w:r>
          <w:rPr>
            <w:noProof/>
            <w:webHidden/>
          </w:rPr>
          <w:fldChar w:fldCharType="begin"/>
        </w:r>
        <w:r>
          <w:rPr>
            <w:noProof/>
            <w:webHidden/>
          </w:rPr>
          <w:instrText xml:space="preserve"> PAGEREF _Toc51421406 \h </w:instrText>
        </w:r>
        <w:r>
          <w:rPr>
            <w:noProof/>
            <w:webHidden/>
          </w:rPr>
        </w:r>
        <w:r>
          <w:rPr>
            <w:noProof/>
            <w:webHidden/>
          </w:rPr>
          <w:fldChar w:fldCharType="separate"/>
        </w:r>
        <w:r>
          <w:rPr>
            <w:noProof/>
            <w:webHidden/>
          </w:rPr>
          <w:t>4</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7" w:history="1">
        <w:r w:rsidRPr="00A13532">
          <w:rPr>
            <w:rStyle w:val="Lienhypertexte"/>
            <w:noProof/>
          </w:rPr>
          <w:t>8</w:t>
        </w:r>
        <w:r>
          <w:rPr>
            <w:noProof/>
            <w:webHidden/>
          </w:rPr>
          <w:tab/>
        </w:r>
        <w:r>
          <w:rPr>
            <w:noProof/>
            <w:webHidden/>
          </w:rPr>
          <w:fldChar w:fldCharType="begin"/>
        </w:r>
        <w:r>
          <w:rPr>
            <w:noProof/>
            <w:webHidden/>
          </w:rPr>
          <w:instrText xml:space="preserve"> PAGEREF _Toc51421407 \h </w:instrText>
        </w:r>
        <w:r>
          <w:rPr>
            <w:noProof/>
            <w:webHidden/>
          </w:rPr>
        </w:r>
        <w:r>
          <w:rPr>
            <w:noProof/>
            <w:webHidden/>
          </w:rPr>
          <w:fldChar w:fldCharType="separate"/>
        </w:r>
        <w:r>
          <w:rPr>
            <w:noProof/>
            <w:webHidden/>
          </w:rPr>
          <w:t>4</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8" w:history="1">
        <w:r w:rsidRPr="00A13532">
          <w:rPr>
            <w:rStyle w:val="Lienhypertexte"/>
            <w:noProof/>
          </w:rPr>
          <w:t>9</w:t>
        </w:r>
        <w:r>
          <w:rPr>
            <w:noProof/>
            <w:webHidden/>
          </w:rPr>
          <w:tab/>
        </w:r>
        <w:r>
          <w:rPr>
            <w:noProof/>
            <w:webHidden/>
          </w:rPr>
          <w:fldChar w:fldCharType="begin"/>
        </w:r>
        <w:r>
          <w:rPr>
            <w:noProof/>
            <w:webHidden/>
          </w:rPr>
          <w:instrText xml:space="preserve"> PAGEREF _Toc51421408 \h </w:instrText>
        </w:r>
        <w:r>
          <w:rPr>
            <w:noProof/>
            <w:webHidden/>
          </w:rPr>
        </w:r>
        <w:r>
          <w:rPr>
            <w:noProof/>
            <w:webHidden/>
          </w:rPr>
          <w:fldChar w:fldCharType="separate"/>
        </w:r>
        <w:r>
          <w:rPr>
            <w:noProof/>
            <w:webHidden/>
          </w:rPr>
          <w:t>5</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09" w:history="1">
        <w:r w:rsidRPr="00A13532">
          <w:rPr>
            <w:rStyle w:val="Lienhypertexte"/>
            <w:noProof/>
          </w:rPr>
          <w:t>10</w:t>
        </w:r>
        <w:r>
          <w:rPr>
            <w:noProof/>
            <w:webHidden/>
          </w:rPr>
          <w:tab/>
        </w:r>
        <w:r>
          <w:rPr>
            <w:noProof/>
            <w:webHidden/>
          </w:rPr>
          <w:fldChar w:fldCharType="begin"/>
        </w:r>
        <w:r>
          <w:rPr>
            <w:noProof/>
            <w:webHidden/>
          </w:rPr>
          <w:instrText xml:space="preserve"> PAGEREF _Toc51421409 \h </w:instrText>
        </w:r>
        <w:r>
          <w:rPr>
            <w:noProof/>
            <w:webHidden/>
          </w:rPr>
        </w:r>
        <w:r>
          <w:rPr>
            <w:noProof/>
            <w:webHidden/>
          </w:rPr>
          <w:fldChar w:fldCharType="separate"/>
        </w:r>
        <w:r>
          <w:rPr>
            <w:noProof/>
            <w:webHidden/>
          </w:rPr>
          <w:t>5</w:t>
        </w:r>
        <w:r>
          <w:rPr>
            <w:noProof/>
            <w:webHidden/>
          </w:rPr>
          <w:fldChar w:fldCharType="end"/>
        </w:r>
      </w:hyperlink>
    </w:p>
    <w:p w:rsidR="00D475E7" w:rsidRDefault="00D475E7">
      <w:pPr>
        <w:pStyle w:val="TM2"/>
        <w:tabs>
          <w:tab w:val="right" w:pos="9056"/>
        </w:tabs>
        <w:rPr>
          <w:rFonts w:eastAsiaTheme="minorEastAsia"/>
          <w:b w:val="0"/>
          <w:bCs w:val="0"/>
          <w:smallCaps w:val="0"/>
          <w:noProof/>
          <w:sz w:val="24"/>
          <w:szCs w:val="24"/>
          <w:lang w:eastAsia="fr-FR"/>
        </w:rPr>
      </w:pPr>
      <w:hyperlink w:anchor="_Toc51421410" w:history="1">
        <w:r w:rsidRPr="00A13532">
          <w:rPr>
            <w:rStyle w:val="Lienhypertexte"/>
            <w:noProof/>
          </w:rPr>
          <w:t>11</w:t>
        </w:r>
        <w:r>
          <w:rPr>
            <w:noProof/>
            <w:webHidden/>
          </w:rPr>
          <w:tab/>
        </w:r>
        <w:r>
          <w:rPr>
            <w:noProof/>
            <w:webHidden/>
          </w:rPr>
          <w:fldChar w:fldCharType="begin"/>
        </w:r>
        <w:r>
          <w:rPr>
            <w:noProof/>
            <w:webHidden/>
          </w:rPr>
          <w:instrText xml:space="preserve"> PAGEREF _Toc51421410 \h </w:instrText>
        </w:r>
        <w:r>
          <w:rPr>
            <w:noProof/>
            <w:webHidden/>
          </w:rPr>
        </w:r>
        <w:r>
          <w:rPr>
            <w:noProof/>
            <w:webHidden/>
          </w:rPr>
          <w:fldChar w:fldCharType="separate"/>
        </w:r>
        <w:r>
          <w:rPr>
            <w:noProof/>
            <w:webHidden/>
          </w:rPr>
          <w:t>5</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1421398"/>
      <w:r w:rsidRPr="005E3D05">
        <w:lastRenderedPageBreak/>
        <w:t>ce qu’il faut savoir</w:t>
      </w:r>
      <w:bookmarkEnd w:id="0"/>
      <w:r w:rsidRPr="005E3D05">
        <w:t xml:space="preserve"> </w:t>
      </w:r>
    </w:p>
    <w:p w:rsidR="009969C7" w:rsidRPr="009E4C28" w:rsidRDefault="009969C7" w:rsidP="009E4C28"/>
    <w:p w:rsidR="005E3D05" w:rsidRDefault="009E4C28">
      <w:r>
        <w:softHyphen/>
      </w:r>
      <w:r>
        <w:softHyphen/>
      </w:r>
    </w:p>
    <w:p w:rsidR="00BC5998" w:rsidRDefault="00C20C3A" w:rsidP="009A4188">
      <w:pPr>
        <w:pStyle w:val="NormalWeb"/>
        <w:spacing w:before="0" w:beforeAutospacing="0" w:after="225" w:afterAutospacing="0"/>
        <w:jc w:val="both"/>
        <w:rPr>
          <w:rFonts w:ascii="Calibri Light" w:hAnsi="Calibri Light" w:cs="Calibri Light"/>
          <w:color w:val="000000"/>
        </w:rPr>
      </w:pPr>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-33020</wp:posOffset>
                </wp:positionH>
                <wp:positionV relativeFrom="paragraph">
                  <wp:posOffset>217805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0C3A" w:rsidRPr="004F1807" w:rsidRDefault="00C20C3A" w:rsidP="00C20C3A">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C20C3A" w:rsidRPr="00F10A6D" w:rsidRDefault="00C20C3A" w:rsidP="00C20C3A">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C20C3A" w:rsidRDefault="00C20C3A" w:rsidP="00C20C3A">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C20C3A" w:rsidRDefault="00C20C3A" w:rsidP="00C20C3A">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C20C3A" w:rsidRDefault="00C20C3A" w:rsidP="00C20C3A">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C20C3A" w:rsidRDefault="00C20C3A" w:rsidP="00C20C3A">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C20C3A" w:rsidRDefault="00C20C3A" w:rsidP="00C20C3A">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C20C3A" w:rsidRPr="00C67F08" w:rsidRDefault="00C20C3A" w:rsidP="00C20C3A">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C20C3A" w:rsidRDefault="00C20C3A" w:rsidP="00C20C3A">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C20C3A" w:rsidRPr="005740A1" w:rsidRDefault="00C20C3A" w:rsidP="00C20C3A">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C20C3A" w:rsidRPr="00260481" w:rsidRDefault="00C20C3A" w:rsidP="00C20C3A">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left:0;text-align:left;margin-left:-2.6pt;margin-top:17.1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" fillcolor="#ffef65" stroked="f" strokeweight="1pt">
                <v:textbox style="mso-fit-shape-to-text:t" inset="6.99997mm,6mm,10mm,13mm">
                  <w:txbxContent>
                    <w:p w:rsidR="00C20C3A" w:rsidRPr="004F1807" w:rsidRDefault="00C20C3A" w:rsidP="00C20C3A">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C20C3A" w:rsidRPr="00F10A6D" w:rsidRDefault="00C20C3A" w:rsidP="00C20C3A">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C20C3A" w:rsidRDefault="00C20C3A" w:rsidP="00C20C3A">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C20C3A" w:rsidRDefault="00C20C3A" w:rsidP="00C20C3A">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C20C3A" w:rsidRDefault="00C20C3A" w:rsidP="00C20C3A">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C20C3A" w:rsidRDefault="00C20C3A" w:rsidP="00C20C3A">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C20C3A" w:rsidRDefault="00C20C3A" w:rsidP="00C20C3A">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C20C3A" w:rsidRPr="00C67F08" w:rsidRDefault="00C20C3A" w:rsidP="00C20C3A">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C20C3A" w:rsidRDefault="00C20C3A" w:rsidP="00C20C3A">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C20C3A" w:rsidRPr="005740A1" w:rsidRDefault="00C20C3A" w:rsidP="00C20C3A">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C20C3A" w:rsidRPr="00260481" w:rsidRDefault="00C20C3A" w:rsidP="00C20C3A">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1421399"/>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1421400"/>
      <w:r w:rsidRPr="007F0585">
        <w:t>1</w:t>
      </w:r>
      <w:bookmarkEnd w:id="2"/>
    </w:p>
    <w:p w:rsidR="00D96C1F" w:rsidRDefault="00D96C1F" w:rsidP="00D96C1F"/>
    <w:p w:rsidR="00D96C1F" w:rsidRDefault="00D96C1F" w:rsidP="00D96C1F"/>
    <w:p w:rsidR="00742FFB" w:rsidRDefault="00742FFB" w:rsidP="00742FFB">
      <w:pPr>
        <w:jc w:val="both"/>
        <w:rPr>
          <w:rFonts w:ascii="Calibri" w:hAnsi="Calibri" w:cs="Calibri"/>
        </w:rPr>
      </w:pPr>
      <w:r>
        <w:rPr>
          <w:rFonts w:ascii="Calibri" w:hAnsi="Calibri" w:cs="Calibri"/>
        </w:rPr>
        <w:t xml:space="preserve">Mettre les éléments d’identification de l’employeur. </w:t>
      </w:r>
    </w:p>
    <w:p w:rsidR="00742FFB" w:rsidRDefault="00742FFB" w:rsidP="00742FFB">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5E733A" w:rsidRDefault="005E733A" w:rsidP="005E733A">
      <w:pPr>
        <w:jc w:val="both"/>
        <w:rPr>
          <w:rFonts w:ascii="Calibri" w:hAnsi="Calibri" w:cs="Calibri"/>
        </w:rPr>
      </w:pPr>
    </w:p>
    <w:p w:rsidR="005E733A" w:rsidRDefault="005E733A" w:rsidP="005E733A">
      <w:pPr>
        <w:jc w:val="both"/>
        <w:rPr>
          <w:rFonts w:ascii="Calibri" w:hAnsi="Calibri" w:cs="Calibri"/>
        </w:rPr>
      </w:pPr>
    </w:p>
    <w:p w:rsidR="005E733A" w:rsidRPr="00A72665" w:rsidRDefault="005E733A" w:rsidP="005E733A">
      <w:pPr>
        <w:jc w:val="both"/>
        <w:rPr>
          <w:rFonts w:ascii="Calibri" w:hAnsi="Calibri" w:cs="Calibri"/>
        </w:rPr>
      </w:pPr>
      <w:r>
        <w:rPr>
          <w:rFonts w:ascii="Calibri" w:hAnsi="Calibri" w:cs="Calibri"/>
        </w:rPr>
        <w:t>Exemple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LOGO</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E733A" w:rsidRPr="00CD5CE0" w:rsidRDefault="005E733A" w:rsidP="005E733A">
      <w:r>
        <w:rPr>
          <w:rFonts w:ascii="Calibri" w:hAnsi="Calibri" w:cs="Calibri"/>
          <w:i/>
          <w:color w:val="ACB9CA" w:themeColor="text2" w:themeTint="66"/>
        </w:rPr>
        <w:t xml:space="preserve">RCS Paris </w:t>
      </w:r>
      <w:r w:rsidRPr="00CD5CE0">
        <w:rPr>
          <w:rFonts w:ascii="Calibri" w:eastAsiaTheme="minorHAnsi" w:hAnsi="Calibri" w:cs="Calibri"/>
          <w:i/>
          <w:color w:val="ACB9CA" w:themeColor="text2" w:themeTint="66"/>
          <w:lang w:eastAsia="en-US"/>
        </w:rPr>
        <w:t>n° 000000000</w:t>
      </w:r>
      <w:r>
        <w:rPr>
          <w:rFonts w:ascii="Trebuchet MS" w:hAnsi="Trebuchet MS"/>
          <w:color w:val="444444"/>
          <w:sz w:val="21"/>
          <w:szCs w:val="21"/>
          <w:shd w:val="clear" w:color="auto" w:fill="FFFFFF"/>
        </w:rPr>
        <w:t xml:space="preserve"> </w:t>
      </w:r>
    </w:p>
    <w:p w:rsidR="005E733A" w:rsidRPr="005D105A" w:rsidRDefault="005E733A" w:rsidP="005E733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1421401"/>
      <w:r>
        <w:t>2</w:t>
      </w:r>
      <w:bookmarkEnd w:id="3"/>
    </w:p>
    <w:p w:rsidR="00853726" w:rsidRDefault="00853726" w:rsidP="00853726"/>
    <w:p w:rsidR="00853726" w:rsidRDefault="00853726" w:rsidP="00853726"/>
    <w:p w:rsidR="005D105A" w:rsidRDefault="00317D44" w:rsidP="00601719">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601719">
      <w:pPr>
        <w:jc w:val="both"/>
        <w:rPr>
          <w:rFonts w:ascii="Calibri" w:hAnsi="Calibri" w:cs="Calibri"/>
        </w:rPr>
      </w:pPr>
    </w:p>
    <w:p w:rsidR="00853726" w:rsidRDefault="00853726"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317D44" w:rsidRDefault="002B4D51"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60171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1421402"/>
      <w:r>
        <w:t>3</w:t>
      </w:r>
      <w:bookmarkEnd w:id="4"/>
    </w:p>
    <w:p w:rsidR="005D105A" w:rsidRDefault="005D105A" w:rsidP="005D105A"/>
    <w:p w:rsidR="005D105A" w:rsidRDefault="005D105A" w:rsidP="005D105A"/>
    <w:p w:rsidR="005D105A" w:rsidRDefault="00E33934" w:rsidP="00601719">
      <w:pPr>
        <w:jc w:val="both"/>
        <w:rPr>
          <w:rFonts w:ascii="Calibri" w:hAnsi="Calibri" w:cs="Calibri"/>
        </w:rPr>
      </w:pPr>
      <w:r>
        <w:rPr>
          <w:rFonts w:ascii="Calibri" w:hAnsi="Calibri" w:cs="Calibri"/>
        </w:rPr>
        <w:t xml:space="preserve">Date et lieu </w:t>
      </w:r>
    </w:p>
    <w:p w:rsidR="005D105A" w:rsidRPr="00A72665" w:rsidRDefault="005D105A" w:rsidP="00601719">
      <w:pPr>
        <w:jc w:val="both"/>
        <w:rPr>
          <w:rFonts w:ascii="Calibri" w:hAnsi="Calibri" w:cs="Calibri"/>
        </w:rPr>
      </w:pPr>
    </w:p>
    <w:p w:rsidR="005D105A" w:rsidRDefault="005D105A"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5D105A" w:rsidRDefault="00E33934" w:rsidP="00601719">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4E5DBC" w:rsidRDefault="004E5DBC"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1421403"/>
      <w:r>
        <w:t>4</w:t>
      </w:r>
      <w:bookmarkEnd w:id="5"/>
    </w:p>
    <w:p w:rsidR="00D13BA5" w:rsidRDefault="00D13BA5" w:rsidP="00D13BA5"/>
    <w:p w:rsidR="00D13BA5" w:rsidRDefault="00D13BA5" w:rsidP="00D13BA5"/>
    <w:p w:rsidR="00D13BA5" w:rsidRDefault="007C33A0" w:rsidP="00601719">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1421404"/>
      <w:r>
        <w:t>5</w:t>
      </w:r>
      <w:bookmarkEnd w:id="6"/>
    </w:p>
    <w:p w:rsidR="00CC019E" w:rsidRDefault="00CC019E" w:rsidP="00CC019E"/>
    <w:p w:rsidR="00CC019E" w:rsidRDefault="00CC019E" w:rsidP="00CC019E"/>
    <w:p w:rsidR="00CC019E" w:rsidRDefault="00831372" w:rsidP="00601719">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601719">
      <w:pPr>
        <w:jc w:val="both"/>
        <w:rPr>
          <w:rFonts w:ascii="Calibri" w:hAnsi="Calibri" w:cs="Calibri"/>
        </w:rPr>
      </w:pPr>
    </w:p>
    <w:p w:rsidR="00E41FB1" w:rsidRPr="001405AD" w:rsidRDefault="00E41FB1" w:rsidP="00E41FB1">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E41FB1" w:rsidRPr="001405AD" w:rsidRDefault="00E41FB1" w:rsidP="00E41FB1">
      <w:pPr>
        <w:rPr>
          <w:rFonts w:asciiTheme="majorHAnsi" w:hAnsiTheme="majorHAnsi" w:cstheme="majorHAnsi"/>
        </w:rPr>
      </w:pPr>
    </w:p>
    <w:p w:rsidR="00603CA6" w:rsidRPr="00E41FB1" w:rsidRDefault="00E41FB1" w:rsidP="00E41FB1">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601719">
      <w:pPr>
        <w:jc w:val="both"/>
        <w:rPr>
          <w:rFonts w:ascii="Calibri" w:hAnsi="Calibri" w:cs="Calibri"/>
        </w:rPr>
      </w:pPr>
    </w:p>
    <w:p w:rsidR="00CC019E" w:rsidRPr="00A72665" w:rsidRDefault="00CC019E" w:rsidP="00601719">
      <w:pPr>
        <w:jc w:val="both"/>
        <w:rPr>
          <w:rFonts w:ascii="Calibri" w:hAnsi="Calibri" w:cs="Calibri"/>
        </w:rPr>
      </w:pPr>
    </w:p>
    <w:p w:rsidR="00CC019E" w:rsidRDefault="00CC019E" w:rsidP="00601719">
      <w:pPr>
        <w:jc w:val="both"/>
      </w:pPr>
    </w:p>
    <w:p w:rsidR="00603CA6" w:rsidRDefault="00CC019E" w:rsidP="00601719">
      <w:pPr>
        <w:jc w:val="both"/>
        <w:rPr>
          <w:rFonts w:ascii="Calibri" w:hAnsi="Calibri" w:cs="Calibri"/>
        </w:rPr>
      </w:pPr>
      <w:r>
        <w:rPr>
          <w:rFonts w:ascii="Calibri" w:hAnsi="Calibri" w:cs="Calibri"/>
        </w:rPr>
        <w:t>Exemple :</w:t>
      </w:r>
    </w:p>
    <w:p w:rsidR="00CC019E" w:rsidRDefault="00CC019E" w:rsidP="00601719">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84F87" w:rsidRDefault="00784F87"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1421405"/>
      <w:r>
        <w:t>6</w:t>
      </w:r>
      <w:bookmarkEnd w:id="7"/>
    </w:p>
    <w:p w:rsidR="00741392" w:rsidRDefault="00741392" w:rsidP="00741392"/>
    <w:p w:rsidR="00741392" w:rsidRDefault="00741392" w:rsidP="00741392"/>
    <w:p w:rsidR="00741392" w:rsidRDefault="00741392" w:rsidP="00601719">
      <w:pPr>
        <w:jc w:val="both"/>
        <w:rPr>
          <w:rFonts w:ascii="Calibri" w:hAnsi="Calibri" w:cs="Calibri"/>
        </w:rPr>
      </w:pPr>
      <w:r>
        <w:rPr>
          <w:rFonts w:ascii="Calibri" w:hAnsi="Calibri" w:cs="Calibri"/>
        </w:rPr>
        <w:t>C’est l’heure de l’entretien.</w:t>
      </w:r>
    </w:p>
    <w:p w:rsidR="00A469EA" w:rsidRDefault="00A469EA" w:rsidP="00601719">
      <w:pPr>
        <w:jc w:val="both"/>
        <w:rPr>
          <w:rFonts w:ascii="Calibri" w:hAnsi="Calibri" w:cs="Calibr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La loi n’impose aucun moment pour l’entretien préalable. Cependant, il se tient en principe durant les horaires de travail.</w:t>
      </w:r>
    </w:p>
    <w:p w:rsidR="00D57274" w:rsidRPr="00F92A13" w:rsidRDefault="00D57274" w:rsidP="00601719">
      <w:pPr>
        <w:jc w:val="both"/>
        <w:rPr>
          <w:rFonts w:asciiTheme="majorHAnsi" w:hAnsiTheme="majorHAnsi" w:cstheme="majorHAns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Si l’entretien se passe hors des heures de travail, elles devront être rémunérées et les divers frais sont à la charge de l’employeur</w:t>
      </w:r>
      <w:r w:rsidR="00702D68">
        <w:rPr>
          <w:rFonts w:asciiTheme="majorHAnsi" w:hAnsiTheme="majorHAnsi" w:cstheme="majorHAnsi"/>
        </w:rPr>
        <w:t>.</w:t>
      </w:r>
      <w:r w:rsidRPr="00F92A13">
        <w:rPr>
          <w:rFonts w:asciiTheme="majorHAnsi" w:hAnsiTheme="majorHAnsi" w:cstheme="majorHAnsi"/>
        </w:rPr>
        <w:t xml:space="preserve"> (</w:t>
      </w:r>
      <w:proofErr w:type="spellStart"/>
      <w:r w:rsidR="002C6C82" w:rsidRPr="00F92A13">
        <w:rPr>
          <w:rFonts w:asciiTheme="majorHAnsi" w:hAnsiTheme="majorHAnsi" w:cstheme="majorHAnsi"/>
        </w:rPr>
        <w:t>Cass.soc</w:t>
      </w:r>
      <w:proofErr w:type="spellEnd"/>
      <w:r w:rsidR="002C6C82" w:rsidRPr="00F92A13">
        <w:rPr>
          <w:rFonts w:asciiTheme="majorHAnsi" w:hAnsiTheme="majorHAnsi" w:cstheme="majorHAnsi"/>
        </w:rPr>
        <w:t>. 7 avril 2004, n°02-40.359)</w:t>
      </w:r>
    </w:p>
    <w:p w:rsidR="00741392" w:rsidRDefault="00741392" w:rsidP="00601719">
      <w:pPr>
        <w:jc w:val="both"/>
        <w:rPr>
          <w:rFonts w:ascii="Calibri" w:hAnsi="Calibri" w:cs="Calibri"/>
        </w:rPr>
      </w:pPr>
    </w:p>
    <w:p w:rsidR="00741392" w:rsidRDefault="00741392" w:rsidP="00601719">
      <w:pPr>
        <w:jc w:val="both"/>
      </w:pPr>
    </w:p>
    <w:p w:rsidR="00741392" w:rsidRDefault="00741392" w:rsidP="00601719">
      <w:pPr>
        <w:jc w:val="both"/>
        <w:rPr>
          <w:rFonts w:ascii="Calibri" w:hAnsi="Calibri" w:cs="Calibri"/>
        </w:rPr>
      </w:pPr>
      <w:r>
        <w:rPr>
          <w:rFonts w:ascii="Calibri" w:hAnsi="Calibri" w:cs="Calibri"/>
        </w:rPr>
        <w:t>Exemple :</w:t>
      </w:r>
    </w:p>
    <w:p w:rsidR="00DB7F7C" w:rsidRDefault="007B624F" w:rsidP="00601719">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1421406"/>
      <w:r>
        <w:t>7</w:t>
      </w:r>
      <w:bookmarkEnd w:id="8"/>
    </w:p>
    <w:p w:rsidR="00DB7F7C" w:rsidRDefault="00DB7F7C" w:rsidP="00DB7F7C"/>
    <w:p w:rsidR="00DB7F7C" w:rsidRDefault="00DB7F7C" w:rsidP="00DB7F7C"/>
    <w:p w:rsidR="00DB7F7C" w:rsidRDefault="00DB7F7C" w:rsidP="00601719">
      <w:pPr>
        <w:jc w:val="both"/>
        <w:rPr>
          <w:rFonts w:ascii="Calibri" w:hAnsi="Calibri" w:cs="Calibri"/>
        </w:rPr>
      </w:pPr>
      <w:r>
        <w:rPr>
          <w:rFonts w:ascii="Calibri" w:hAnsi="Calibri" w:cs="Calibri"/>
        </w:rPr>
        <w:t>C’est le lieu de l’entretien préalable.</w:t>
      </w:r>
    </w:p>
    <w:p w:rsidR="00A469EA" w:rsidRDefault="00A469EA" w:rsidP="00601719">
      <w:pPr>
        <w:jc w:val="both"/>
        <w:rPr>
          <w:rFonts w:ascii="Calibri" w:hAnsi="Calibri" w:cs="Calibri"/>
        </w:rPr>
      </w:pPr>
    </w:p>
    <w:p w:rsidR="00DB7F7C" w:rsidRPr="00F92A13" w:rsidRDefault="00576FE6" w:rsidP="00601719">
      <w:pPr>
        <w:jc w:val="both"/>
        <w:rPr>
          <w:rFonts w:asciiTheme="majorHAnsi" w:hAnsiTheme="majorHAnsi" w:cstheme="majorHAnsi"/>
        </w:rPr>
      </w:pPr>
      <w:r w:rsidRPr="00F92A13">
        <w:rPr>
          <w:rFonts w:asciiTheme="majorHAnsi" w:hAnsiTheme="majorHAnsi" w:cstheme="majorHAnsi"/>
        </w:rPr>
        <w:t>La loi n’impose aucun lieu pour l</w:t>
      </w:r>
      <w:r w:rsidR="00366C6C" w:rsidRPr="00F92A13">
        <w:rPr>
          <w:rFonts w:asciiTheme="majorHAnsi" w:hAnsiTheme="majorHAnsi" w:cstheme="majorHAnsi"/>
        </w:rPr>
        <w:t>’entretien préalable</w:t>
      </w:r>
      <w:r w:rsidRPr="00F92A13">
        <w:rPr>
          <w:rFonts w:asciiTheme="majorHAnsi" w:hAnsiTheme="majorHAnsi" w:cstheme="majorHAnsi"/>
        </w:rPr>
        <w:t>. Cependant, il</w:t>
      </w:r>
      <w:r w:rsidR="00366C6C" w:rsidRPr="00F92A13">
        <w:rPr>
          <w:rFonts w:asciiTheme="majorHAnsi" w:hAnsiTheme="majorHAnsi" w:cstheme="majorHAnsi"/>
        </w:rPr>
        <w:t xml:space="preserve"> se passe généralement sur le lieu de travail ou au siège de l’entreprise.</w:t>
      </w:r>
    </w:p>
    <w:p w:rsidR="00366C6C" w:rsidRPr="00F92A13" w:rsidRDefault="00366C6C" w:rsidP="00601719">
      <w:pPr>
        <w:jc w:val="both"/>
        <w:rPr>
          <w:rFonts w:asciiTheme="majorHAnsi" w:hAnsiTheme="majorHAnsi" w:cstheme="majorHAnsi"/>
        </w:rPr>
      </w:pPr>
    </w:p>
    <w:p w:rsidR="00366C6C" w:rsidRPr="00F92A13" w:rsidRDefault="00366C6C" w:rsidP="00601719">
      <w:pPr>
        <w:jc w:val="both"/>
        <w:rPr>
          <w:rFonts w:asciiTheme="majorHAnsi" w:hAnsiTheme="majorHAnsi" w:cstheme="majorHAnsi"/>
        </w:rPr>
      </w:pPr>
      <w:r w:rsidRPr="00F92A13">
        <w:rPr>
          <w:rFonts w:asciiTheme="majorHAnsi" w:hAnsiTheme="majorHAnsi" w:cstheme="majorHAnsi"/>
        </w:rPr>
        <w:t xml:space="preserve">Un entretien peut </w:t>
      </w:r>
      <w:r w:rsidR="003C0821" w:rsidRPr="00F92A13">
        <w:rPr>
          <w:rFonts w:asciiTheme="majorHAnsi" w:hAnsiTheme="majorHAnsi" w:cstheme="majorHAnsi"/>
        </w:rPr>
        <w:t>se dérouler</w:t>
      </w:r>
      <w:r w:rsidRPr="00F92A13">
        <w:rPr>
          <w:rFonts w:asciiTheme="majorHAnsi" w:hAnsiTheme="majorHAnsi" w:cstheme="majorHAnsi"/>
        </w:rPr>
        <w:t xml:space="preserve"> en dehors de ces lieux pour des raisons légitimes mais les divers frais sont à la charge de l’employeur (</w:t>
      </w:r>
      <w:proofErr w:type="spellStart"/>
      <w:r w:rsidRPr="00F92A13">
        <w:rPr>
          <w:rFonts w:asciiTheme="majorHAnsi" w:hAnsiTheme="majorHAnsi" w:cstheme="majorHAnsi"/>
        </w:rPr>
        <w:t>Cass</w:t>
      </w:r>
      <w:proofErr w:type="spellEnd"/>
      <w:r w:rsidRPr="00F92A13">
        <w:rPr>
          <w:rFonts w:asciiTheme="majorHAnsi" w:hAnsiTheme="majorHAnsi" w:cstheme="majorHAnsi"/>
        </w:rPr>
        <w:t>. Soc. 28 janvier 2005 n°02-45.971).</w:t>
      </w:r>
    </w:p>
    <w:p w:rsidR="00DB7F7C" w:rsidRDefault="00DB7F7C" w:rsidP="00601719">
      <w:pPr>
        <w:jc w:val="both"/>
        <w:rPr>
          <w:rFonts w:ascii="Calibri" w:hAnsi="Calibri" w:cs="Calibri"/>
        </w:rPr>
      </w:pPr>
    </w:p>
    <w:p w:rsidR="00DB7F7C" w:rsidRPr="00A72665" w:rsidRDefault="00DB7F7C" w:rsidP="00601719">
      <w:pPr>
        <w:jc w:val="both"/>
        <w:rPr>
          <w:rFonts w:ascii="Calibri" w:hAnsi="Calibri" w:cs="Calibri"/>
        </w:rPr>
      </w:pPr>
    </w:p>
    <w:p w:rsidR="00DB7F7C" w:rsidRDefault="00DB7F7C" w:rsidP="00601719">
      <w:pPr>
        <w:jc w:val="both"/>
      </w:pPr>
    </w:p>
    <w:p w:rsidR="00DB7F7C" w:rsidRDefault="00DB7F7C" w:rsidP="00601719">
      <w:pPr>
        <w:jc w:val="both"/>
        <w:rPr>
          <w:rFonts w:ascii="Calibri" w:hAnsi="Calibri" w:cs="Calibri"/>
        </w:rPr>
      </w:pPr>
      <w:r>
        <w:rPr>
          <w:rFonts w:ascii="Calibri" w:hAnsi="Calibri" w:cs="Calibri"/>
        </w:rPr>
        <w:t>Exemple :</w:t>
      </w:r>
    </w:p>
    <w:p w:rsidR="00DB7F7C" w:rsidRDefault="00DC2806" w:rsidP="00601719">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EE41A5" w:rsidRDefault="00EE41A5"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E52F06" w:rsidP="002E2546">
      <w:pPr>
        <w:pStyle w:val="Titre2"/>
      </w:pPr>
      <w:bookmarkStart w:id="9" w:name="_Toc51421407"/>
      <w:r>
        <w:t>8</w:t>
      </w:r>
      <w:bookmarkEnd w:id="9"/>
    </w:p>
    <w:p w:rsidR="002E2546" w:rsidRDefault="002E2546" w:rsidP="002E2546"/>
    <w:p w:rsidR="002E2546" w:rsidRDefault="002E2546" w:rsidP="002E2546"/>
    <w:p w:rsidR="002E2546" w:rsidRDefault="002E2546" w:rsidP="00601719">
      <w:pPr>
        <w:jc w:val="both"/>
        <w:rPr>
          <w:rFonts w:ascii="Calibri" w:hAnsi="Calibri" w:cs="Calibri"/>
        </w:rPr>
      </w:pPr>
      <w:r>
        <w:rPr>
          <w:rFonts w:ascii="Calibri" w:hAnsi="Calibri" w:cs="Calibri"/>
        </w:rPr>
        <w:t xml:space="preserve">La mairie et l’adresse de la mairie. </w:t>
      </w:r>
    </w:p>
    <w:p w:rsidR="002E2546" w:rsidRDefault="002E2546" w:rsidP="00601719">
      <w:pPr>
        <w:jc w:val="both"/>
        <w:rPr>
          <w:rFonts w:ascii="Calibri" w:hAnsi="Calibri" w:cs="Calibri"/>
        </w:rPr>
      </w:pPr>
    </w:p>
    <w:p w:rsidR="002E2546" w:rsidRPr="00F92A13" w:rsidRDefault="002E2546" w:rsidP="00601719">
      <w:pPr>
        <w:jc w:val="both"/>
        <w:rPr>
          <w:rFonts w:asciiTheme="majorHAnsi" w:hAnsiTheme="majorHAnsi" w:cstheme="majorHAnsi"/>
        </w:rPr>
      </w:pPr>
      <w:r w:rsidRPr="00F92A13">
        <w:rPr>
          <w:rFonts w:asciiTheme="majorHAnsi" w:hAnsiTheme="majorHAnsi" w:cstheme="majorHAnsi"/>
        </w:rPr>
        <w:t>La mairie compétente dépend de deux cas de figures :</w:t>
      </w:r>
    </w:p>
    <w:p w:rsidR="002E2546" w:rsidRPr="00F92A13" w:rsidRDefault="002E2546" w:rsidP="00601719">
      <w:pPr>
        <w:jc w:val="both"/>
        <w:rPr>
          <w:rFonts w:asciiTheme="majorHAnsi" w:hAnsiTheme="majorHAnsi" w:cstheme="majorHAnsi"/>
        </w:rPr>
      </w:pPr>
    </w:p>
    <w:p w:rsidR="002E2546" w:rsidRPr="00222B31" w:rsidRDefault="002E2546" w:rsidP="00222B31">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habite dans le même département que celui où a lieu l’entretien,</w:t>
      </w:r>
      <w:r w:rsidR="00222B31">
        <w:rPr>
          <w:rFonts w:asciiTheme="majorHAnsi" w:hAnsiTheme="majorHAnsi" w:cstheme="majorHAnsi"/>
        </w:rPr>
        <w:t xml:space="preserve"> </w:t>
      </w:r>
      <w:r w:rsidRPr="00222B31">
        <w:rPr>
          <w:rFonts w:asciiTheme="majorHAnsi" w:hAnsiTheme="majorHAnsi" w:cstheme="majorHAnsi"/>
        </w:rPr>
        <w:t>il faut choisir la mairie du lieu de domicile du salarié ;</w:t>
      </w:r>
    </w:p>
    <w:p w:rsidR="002E2546" w:rsidRPr="00F92A13" w:rsidRDefault="002E2546" w:rsidP="00601719">
      <w:pPr>
        <w:pStyle w:val="Paragraphedeliste"/>
        <w:jc w:val="both"/>
        <w:rPr>
          <w:rFonts w:asciiTheme="majorHAnsi" w:hAnsiTheme="majorHAnsi" w:cstheme="majorHAnsi"/>
        </w:rPr>
      </w:pPr>
    </w:p>
    <w:p w:rsidR="002E2546" w:rsidRPr="00F92A13" w:rsidRDefault="002E2546" w:rsidP="00601719">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n’habite pas dans le même département que celui où a lieu l’entretien,</w:t>
      </w:r>
    </w:p>
    <w:p w:rsidR="002E2546" w:rsidRPr="00F92A13" w:rsidRDefault="002E2546" w:rsidP="00601719">
      <w:pPr>
        <w:pStyle w:val="Paragraphedeliste"/>
        <w:jc w:val="both"/>
        <w:rPr>
          <w:rFonts w:asciiTheme="majorHAnsi" w:hAnsiTheme="majorHAnsi" w:cstheme="majorHAnsi"/>
        </w:rPr>
      </w:pPr>
      <w:r w:rsidRPr="00F92A13">
        <w:rPr>
          <w:rFonts w:asciiTheme="majorHAnsi" w:hAnsiTheme="majorHAnsi" w:cstheme="majorHAnsi"/>
        </w:rPr>
        <w:t>Il faut choisir la mairie du lieu de l’entretien.</w:t>
      </w:r>
    </w:p>
    <w:p w:rsidR="002E2546" w:rsidRDefault="002E2546" w:rsidP="002E2546">
      <w:pPr>
        <w:rPr>
          <w:rFonts w:ascii="Calibri" w:hAnsi="Calibri" w:cs="Calibri"/>
        </w:rPr>
      </w:pPr>
    </w:p>
    <w:p w:rsidR="002E2546" w:rsidRPr="00A72665" w:rsidRDefault="002E2546" w:rsidP="002E2546">
      <w:pPr>
        <w:rPr>
          <w:rFonts w:ascii="Calibri" w:hAnsi="Calibri" w:cs="Calibri"/>
        </w:rPr>
      </w:pPr>
    </w:p>
    <w:p w:rsidR="002E2546" w:rsidRDefault="002E2546" w:rsidP="002E2546"/>
    <w:p w:rsidR="002E2546" w:rsidRDefault="002E2546" w:rsidP="00601719">
      <w:pPr>
        <w:jc w:val="both"/>
        <w:rPr>
          <w:rFonts w:ascii="Calibri" w:hAnsi="Calibri" w:cs="Calibri"/>
        </w:rPr>
      </w:pPr>
      <w:r>
        <w:rPr>
          <w:rFonts w:ascii="Calibri" w:hAnsi="Calibri" w:cs="Calibri"/>
        </w:rPr>
        <w:t>Exemple :</w:t>
      </w:r>
    </w:p>
    <w:p w:rsidR="002E2546" w:rsidRDefault="002E2546" w:rsidP="00601719">
      <w:pPr>
        <w:jc w:val="both"/>
        <w:rPr>
          <w:rFonts w:ascii="Calibri" w:hAnsi="Calibri" w:cs="Calibri"/>
          <w:i/>
          <w:color w:val="ACB9CA" w:themeColor="text2" w:themeTint="66"/>
        </w:rPr>
      </w:pPr>
      <w:r>
        <w:rPr>
          <w:rFonts w:ascii="Calibri" w:hAnsi="Calibri" w:cs="Calibri"/>
          <w:i/>
          <w:color w:val="ACB9CA" w:themeColor="text2" w:themeTint="66"/>
        </w:rPr>
        <w:t>La mairie du 2</w:t>
      </w:r>
      <w:r w:rsidRPr="002E2546">
        <w:rPr>
          <w:rFonts w:ascii="Calibri" w:hAnsi="Calibri" w:cs="Calibri"/>
          <w:i/>
          <w:color w:val="ACB9CA" w:themeColor="text2" w:themeTint="66"/>
          <w:vertAlign w:val="superscript"/>
        </w:rPr>
        <w:t>ème</w:t>
      </w:r>
      <w:r>
        <w:rPr>
          <w:rFonts w:ascii="Calibri" w:hAnsi="Calibri" w:cs="Calibri"/>
          <w:i/>
          <w:color w:val="ACB9CA" w:themeColor="text2" w:themeTint="66"/>
        </w:rPr>
        <w:t xml:space="preserve"> arrondissement de Paris au 8 rue de la banque 75002 Paris</w:t>
      </w: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E52F06" w:rsidP="00B262EE">
      <w:pPr>
        <w:pStyle w:val="Titre2"/>
      </w:pPr>
      <w:bookmarkStart w:id="10" w:name="_Toc51421408"/>
      <w:r>
        <w:lastRenderedPageBreak/>
        <w:t>9</w:t>
      </w:r>
      <w:bookmarkEnd w:id="10"/>
    </w:p>
    <w:p w:rsidR="00B262EE" w:rsidRDefault="00B262EE" w:rsidP="00B262EE"/>
    <w:p w:rsidR="00B262EE" w:rsidRDefault="00B262EE" w:rsidP="00B262EE"/>
    <w:p w:rsidR="00B262EE" w:rsidRDefault="00B262EE" w:rsidP="00601719">
      <w:pPr>
        <w:jc w:val="both"/>
        <w:rPr>
          <w:rFonts w:ascii="Calibri" w:hAnsi="Calibri" w:cs="Calibri"/>
        </w:rPr>
      </w:pPr>
      <w:r>
        <w:rPr>
          <w:rFonts w:ascii="Calibri" w:hAnsi="Calibri" w:cs="Calibri"/>
        </w:rPr>
        <w:t xml:space="preserve">La DIRECCTE et l’adresse de la DIRECCTE. </w:t>
      </w:r>
    </w:p>
    <w:p w:rsidR="00B262EE" w:rsidRDefault="00B262EE" w:rsidP="00601719">
      <w:pPr>
        <w:jc w:val="both"/>
        <w:rPr>
          <w:rFonts w:ascii="Calibri" w:hAnsi="Calibri" w:cs="Calibri"/>
        </w:rPr>
      </w:pPr>
    </w:p>
    <w:p w:rsidR="00B262EE" w:rsidRPr="00F92A13" w:rsidRDefault="00B262EE" w:rsidP="00601719">
      <w:pPr>
        <w:jc w:val="both"/>
        <w:rPr>
          <w:rFonts w:asciiTheme="majorHAnsi" w:hAnsiTheme="majorHAnsi" w:cstheme="majorHAnsi"/>
        </w:rPr>
      </w:pPr>
      <w:r w:rsidRPr="00F92A13">
        <w:rPr>
          <w:rFonts w:asciiTheme="majorHAnsi" w:hAnsiTheme="majorHAnsi" w:cstheme="majorHAnsi"/>
        </w:rPr>
        <w:t xml:space="preserve">La </w:t>
      </w:r>
      <w:r w:rsidR="008D27EB" w:rsidRPr="00F92A13">
        <w:rPr>
          <w:rFonts w:asciiTheme="majorHAnsi" w:hAnsiTheme="majorHAnsi" w:cstheme="majorHAnsi"/>
        </w:rPr>
        <w:t>DIRECCTE</w:t>
      </w:r>
      <w:r w:rsidRPr="00F92A13">
        <w:rPr>
          <w:rFonts w:asciiTheme="majorHAnsi" w:hAnsiTheme="majorHAnsi" w:cstheme="majorHAnsi"/>
        </w:rPr>
        <w:t xml:space="preserve"> compétente est celle dont dépend la société.</w:t>
      </w:r>
    </w:p>
    <w:p w:rsidR="003205B6" w:rsidRPr="00F92A13" w:rsidRDefault="003205B6" w:rsidP="00601719">
      <w:pPr>
        <w:jc w:val="both"/>
        <w:rPr>
          <w:rFonts w:asciiTheme="majorHAnsi" w:hAnsiTheme="majorHAnsi" w:cstheme="majorHAnsi"/>
        </w:rPr>
      </w:pPr>
    </w:p>
    <w:p w:rsidR="003205B6" w:rsidRPr="00811009" w:rsidRDefault="003205B6" w:rsidP="00601719">
      <w:pPr>
        <w:jc w:val="both"/>
        <w:rPr>
          <w:rFonts w:asciiTheme="majorHAnsi" w:hAnsiTheme="majorHAnsi" w:cstheme="majorHAnsi"/>
        </w:rPr>
      </w:pPr>
      <w:r w:rsidRPr="00811009">
        <w:rPr>
          <w:rFonts w:asciiTheme="majorHAnsi" w:hAnsiTheme="majorHAnsi" w:cstheme="majorHAnsi"/>
        </w:rPr>
        <w:t xml:space="preserve">Pour retrouver l’adresse, il suffit d’aller sur le site internet </w:t>
      </w:r>
      <w:hyperlink r:id="rId13" w:history="1">
        <w:r w:rsidRPr="00811009">
          <w:rPr>
            <w:rStyle w:val="Lienhypertexte"/>
            <w:rFonts w:asciiTheme="majorHAnsi" w:hAnsiTheme="majorHAnsi" w:cstheme="majorHAnsi"/>
          </w:rPr>
          <w:t>http://direccte.gouv.fr</w:t>
        </w:r>
      </w:hyperlink>
      <w:r w:rsidRPr="00811009">
        <w:rPr>
          <w:rFonts w:asciiTheme="majorHAnsi" w:hAnsiTheme="majorHAnsi" w:cstheme="majorHAnsi"/>
        </w:rPr>
        <w:t xml:space="preserve"> . Ensuite, il faut cliquer sur la région correspondante sur la carte en haut à droite de l’écran. Ensuite, il faut cliquer sur le département correspondant sur la carte en haut à gauche de l’écran.</w:t>
      </w:r>
    </w:p>
    <w:p w:rsidR="00B262EE" w:rsidRDefault="00B262EE" w:rsidP="00601719">
      <w:pPr>
        <w:jc w:val="both"/>
        <w:rPr>
          <w:rFonts w:ascii="Calibri" w:hAnsi="Calibri" w:cs="Calibri"/>
        </w:rPr>
      </w:pPr>
    </w:p>
    <w:p w:rsidR="00B262EE" w:rsidRPr="00A72665" w:rsidRDefault="00B262EE" w:rsidP="00601719">
      <w:pPr>
        <w:jc w:val="both"/>
        <w:rPr>
          <w:rFonts w:ascii="Calibri" w:hAnsi="Calibri" w:cs="Calibri"/>
        </w:rPr>
      </w:pPr>
    </w:p>
    <w:p w:rsidR="00B262EE" w:rsidRDefault="00B262EE" w:rsidP="00601719">
      <w:pPr>
        <w:jc w:val="both"/>
      </w:pPr>
    </w:p>
    <w:p w:rsidR="00B262EE" w:rsidRDefault="00B262EE" w:rsidP="00601719">
      <w:pPr>
        <w:jc w:val="both"/>
        <w:rPr>
          <w:rFonts w:ascii="Calibri" w:hAnsi="Calibri" w:cs="Calibri"/>
        </w:rPr>
      </w:pPr>
      <w:r>
        <w:rPr>
          <w:rFonts w:ascii="Calibri" w:hAnsi="Calibri" w:cs="Calibri"/>
        </w:rPr>
        <w:t>Exemple :</w:t>
      </w:r>
    </w:p>
    <w:p w:rsidR="0089599E" w:rsidRDefault="0089599E" w:rsidP="00601719">
      <w:pPr>
        <w:jc w:val="both"/>
      </w:pPr>
      <w:r>
        <w:rPr>
          <w:rFonts w:ascii="Calibri" w:hAnsi="Calibri" w:cs="Calibri"/>
          <w:i/>
          <w:color w:val="ACB9CA" w:themeColor="text2" w:themeTint="66"/>
        </w:rPr>
        <w:t xml:space="preserve">DIRECCTE Paris, </w:t>
      </w:r>
      <w:r w:rsidRPr="0089599E">
        <w:rPr>
          <w:rFonts w:ascii="Calibri" w:hAnsi="Calibri" w:cs="Calibri"/>
          <w:i/>
          <w:color w:val="ACB9CA" w:themeColor="text2" w:themeTint="66"/>
        </w:rPr>
        <w:t>210 quai de Jemmapes</w:t>
      </w:r>
      <w:r>
        <w:rPr>
          <w:rFonts w:ascii="Calibri" w:hAnsi="Calibri" w:cs="Calibri"/>
          <w:i/>
          <w:color w:val="ACB9CA" w:themeColor="text2" w:themeTint="66"/>
        </w:rPr>
        <w:t xml:space="preserve"> </w:t>
      </w:r>
      <w:r w:rsidRPr="0089599E">
        <w:rPr>
          <w:rFonts w:ascii="Calibri" w:hAnsi="Calibri" w:cs="Calibri"/>
          <w:i/>
          <w:color w:val="ACB9CA" w:themeColor="text2" w:themeTint="66"/>
        </w:rPr>
        <w:t>CS 70103</w:t>
      </w:r>
      <w:r>
        <w:rPr>
          <w:rFonts w:ascii="Calibri" w:hAnsi="Calibri" w:cs="Calibri"/>
          <w:i/>
          <w:color w:val="ACB9CA" w:themeColor="text2" w:themeTint="66"/>
        </w:rPr>
        <w:t xml:space="preserve"> </w:t>
      </w:r>
      <w:r w:rsidRPr="0089599E">
        <w:rPr>
          <w:rFonts w:ascii="Calibri" w:hAnsi="Calibri" w:cs="Calibri"/>
          <w:i/>
          <w:color w:val="ACB9CA" w:themeColor="text2" w:themeTint="66"/>
        </w:rPr>
        <w:t>75468 PARIS CEDEX 10</w:t>
      </w:r>
    </w:p>
    <w:p w:rsidR="00B262EE" w:rsidRDefault="00B262EE" w:rsidP="00601719">
      <w:pPr>
        <w:jc w:val="both"/>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E52F06" w:rsidP="007F6C15">
      <w:pPr>
        <w:pStyle w:val="Titre2"/>
      </w:pPr>
      <w:bookmarkStart w:id="11" w:name="_Toc51421409"/>
      <w:r>
        <w:t>10</w:t>
      </w:r>
      <w:bookmarkEnd w:id="11"/>
    </w:p>
    <w:p w:rsidR="007F6C15" w:rsidRDefault="007F6C15" w:rsidP="007F6C15"/>
    <w:p w:rsidR="007F6C15" w:rsidRDefault="007F6C15" w:rsidP="007F6C15"/>
    <w:p w:rsidR="007F6C15" w:rsidRDefault="007F6C15" w:rsidP="00601719">
      <w:pPr>
        <w:jc w:val="both"/>
        <w:rPr>
          <w:rFonts w:ascii="Calibri" w:hAnsi="Calibri" w:cs="Calibri"/>
        </w:rPr>
      </w:pPr>
      <w:r>
        <w:rPr>
          <w:rFonts w:ascii="Calibri" w:hAnsi="Calibri" w:cs="Calibri"/>
        </w:rPr>
        <w:t xml:space="preserve">Choisir entre : Madame, Mademoiselle, Monsieur </w:t>
      </w:r>
    </w:p>
    <w:p w:rsidR="007F6C15" w:rsidRPr="00603CA6" w:rsidRDefault="007F6C15" w:rsidP="00601719">
      <w:pPr>
        <w:jc w:val="both"/>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2" w:name="_Toc51421410"/>
      <w:r>
        <w:t>1</w:t>
      </w:r>
      <w:r w:rsidR="00E52F06">
        <w:t>1</w:t>
      </w:r>
      <w:bookmarkEnd w:id="12"/>
    </w:p>
    <w:p w:rsidR="009A5517" w:rsidRDefault="009A5517" w:rsidP="009A5517"/>
    <w:p w:rsidR="009A5517" w:rsidRDefault="009A5517" w:rsidP="009A5517"/>
    <w:p w:rsidR="009A5517" w:rsidRDefault="009A5517" w:rsidP="00601719">
      <w:pPr>
        <w:jc w:val="both"/>
        <w:rPr>
          <w:rFonts w:ascii="Calibri" w:hAnsi="Calibri" w:cs="Calibri"/>
        </w:rPr>
      </w:pPr>
      <w:r>
        <w:rPr>
          <w:rFonts w:ascii="Calibri" w:hAnsi="Calibri" w:cs="Calibri"/>
        </w:rPr>
        <w:t>Nom, prénom, fonction de l</w:t>
      </w:r>
      <w:r w:rsidR="002F4B45">
        <w:rPr>
          <w:rFonts w:ascii="Calibri" w:hAnsi="Calibri" w:cs="Calibri"/>
        </w:rPr>
        <w:t>a personne signataire</w:t>
      </w:r>
      <w:r>
        <w:rPr>
          <w:rFonts w:ascii="Calibri" w:hAnsi="Calibri" w:cs="Calibri"/>
        </w:rPr>
        <w:t xml:space="preserve"> et</w:t>
      </w:r>
      <w:r w:rsidR="002F4B45">
        <w:rPr>
          <w:rFonts w:ascii="Calibri" w:hAnsi="Calibri" w:cs="Calibri"/>
        </w:rPr>
        <w:t>,</w:t>
      </w:r>
      <w:r>
        <w:rPr>
          <w:rFonts w:ascii="Calibri" w:hAnsi="Calibri" w:cs="Calibri"/>
        </w:rPr>
        <w:t xml:space="preserve"> signature</w:t>
      </w:r>
    </w:p>
    <w:p w:rsidR="009A5517" w:rsidRDefault="009A5517" w:rsidP="00601719">
      <w:pPr>
        <w:jc w:val="both"/>
        <w:rPr>
          <w:rFonts w:ascii="Calibri" w:hAnsi="Calibri" w:cs="Calibri"/>
        </w:rPr>
      </w:pPr>
    </w:p>
    <w:p w:rsidR="009A5517" w:rsidRDefault="009A5517" w:rsidP="00601719">
      <w:pPr>
        <w:jc w:val="both"/>
        <w:rPr>
          <w:rFonts w:ascii="Calibri" w:hAnsi="Calibri" w:cs="Calibri"/>
        </w:rPr>
      </w:pPr>
    </w:p>
    <w:p w:rsidR="009A5517" w:rsidRDefault="009A5517" w:rsidP="00601719">
      <w:pPr>
        <w:jc w:val="both"/>
        <w:rPr>
          <w:rFonts w:ascii="Calibri" w:hAnsi="Calibri" w:cs="Calibri"/>
        </w:rPr>
      </w:pPr>
      <w:r>
        <w:rPr>
          <w:rFonts w:ascii="Calibri" w:hAnsi="Calibri" w:cs="Calibri"/>
        </w:rPr>
        <w:t>Exemple :</w:t>
      </w:r>
    </w:p>
    <w:p w:rsidR="009A5517" w:rsidRDefault="00624A80"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601719">
      <w:pPr>
        <w:jc w:val="both"/>
        <w:rPr>
          <w:rFonts w:ascii="Calibri" w:hAnsi="Calibri" w:cs="Calibri"/>
          <w:i/>
          <w:color w:val="ACB9CA" w:themeColor="text2" w:themeTint="66"/>
        </w:rPr>
      </w:pPr>
      <w:r>
        <w:rPr>
          <w:rFonts w:ascii="Calibri" w:hAnsi="Calibri" w:cs="Calibri"/>
          <w:i/>
          <w:color w:val="ACB9CA" w:themeColor="text2" w:themeTint="66"/>
        </w:rPr>
        <w:t>Directeur</w:t>
      </w:r>
    </w:p>
    <w:p w:rsidR="009A5517" w:rsidRDefault="00E03549" w:rsidP="00601719">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4"/>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5B5A" w:rsidRDefault="00065B5A" w:rsidP="008B1620">
      <w:r>
        <w:separator/>
      </w:r>
    </w:p>
  </w:endnote>
  <w:endnote w:type="continuationSeparator" w:id="0">
    <w:p w:rsidR="00065B5A" w:rsidRDefault="00065B5A"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5B5A" w:rsidRDefault="00065B5A" w:rsidP="008B1620">
      <w:r>
        <w:separator/>
      </w:r>
    </w:p>
  </w:footnote>
  <w:footnote w:type="continuationSeparator" w:id="0">
    <w:p w:rsidR="00065B5A" w:rsidRDefault="00065B5A"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45378"/>
    <w:rsid w:val="0006292C"/>
    <w:rsid w:val="00065B5A"/>
    <w:rsid w:val="00092DCD"/>
    <w:rsid w:val="000A52FB"/>
    <w:rsid w:val="000A5629"/>
    <w:rsid w:val="000C13FA"/>
    <w:rsid w:val="000D2C09"/>
    <w:rsid w:val="000D4049"/>
    <w:rsid w:val="000D550B"/>
    <w:rsid w:val="000E4B13"/>
    <w:rsid w:val="00113D34"/>
    <w:rsid w:val="001219B6"/>
    <w:rsid w:val="00132C73"/>
    <w:rsid w:val="00142EFF"/>
    <w:rsid w:val="00154484"/>
    <w:rsid w:val="00183480"/>
    <w:rsid w:val="001A0CC0"/>
    <w:rsid w:val="001A5364"/>
    <w:rsid w:val="001B1F7F"/>
    <w:rsid w:val="001D3902"/>
    <w:rsid w:val="001E090D"/>
    <w:rsid w:val="00203531"/>
    <w:rsid w:val="00214788"/>
    <w:rsid w:val="00220176"/>
    <w:rsid w:val="00222B31"/>
    <w:rsid w:val="00222B46"/>
    <w:rsid w:val="0023765A"/>
    <w:rsid w:val="00241926"/>
    <w:rsid w:val="0029024F"/>
    <w:rsid w:val="002B25E2"/>
    <w:rsid w:val="002B39ED"/>
    <w:rsid w:val="002B4D51"/>
    <w:rsid w:val="002C6C82"/>
    <w:rsid w:val="002D407E"/>
    <w:rsid w:val="002D59D7"/>
    <w:rsid w:val="002E2546"/>
    <w:rsid w:val="002F4B45"/>
    <w:rsid w:val="003032B4"/>
    <w:rsid w:val="003062E4"/>
    <w:rsid w:val="00315B23"/>
    <w:rsid w:val="00317D44"/>
    <w:rsid w:val="003205B6"/>
    <w:rsid w:val="00336E81"/>
    <w:rsid w:val="00366C6C"/>
    <w:rsid w:val="00374379"/>
    <w:rsid w:val="003B4858"/>
    <w:rsid w:val="003B619A"/>
    <w:rsid w:val="003C0821"/>
    <w:rsid w:val="003C32EF"/>
    <w:rsid w:val="0040174A"/>
    <w:rsid w:val="004031E8"/>
    <w:rsid w:val="00426285"/>
    <w:rsid w:val="004353A7"/>
    <w:rsid w:val="00451189"/>
    <w:rsid w:val="00487B9D"/>
    <w:rsid w:val="00490183"/>
    <w:rsid w:val="004E5DBC"/>
    <w:rsid w:val="004F0C47"/>
    <w:rsid w:val="004F1010"/>
    <w:rsid w:val="005028B5"/>
    <w:rsid w:val="0051780E"/>
    <w:rsid w:val="00576FE6"/>
    <w:rsid w:val="0057784D"/>
    <w:rsid w:val="00582CAA"/>
    <w:rsid w:val="00592F2D"/>
    <w:rsid w:val="00596911"/>
    <w:rsid w:val="00597BE3"/>
    <w:rsid w:val="005C6F0A"/>
    <w:rsid w:val="005D105A"/>
    <w:rsid w:val="005D3E68"/>
    <w:rsid w:val="005E3D05"/>
    <w:rsid w:val="005E6A29"/>
    <w:rsid w:val="005E733A"/>
    <w:rsid w:val="005F6368"/>
    <w:rsid w:val="00601719"/>
    <w:rsid w:val="00603CA6"/>
    <w:rsid w:val="00616528"/>
    <w:rsid w:val="006217B6"/>
    <w:rsid w:val="00622A64"/>
    <w:rsid w:val="00624A80"/>
    <w:rsid w:val="00625AF1"/>
    <w:rsid w:val="00625C00"/>
    <w:rsid w:val="00645B17"/>
    <w:rsid w:val="00664D82"/>
    <w:rsid w:val="00665776"/>
    <w:rsid w:val="006769ED"/>
    <w:rsid w:val="00692B41"/>
    <w:rsid w:val="00694029"/>
    <w:rsid w:val="006972FB"/>
    <w:rsid w:val="006A0BF3"/>
    <w:rsid w:val="006A68EB"/>
    <w:rsid w:val="006A709A"/>
    <w:rsid w:val="006C5B49"/>
    <w:rsid w:val="00702D68"/>
    <w:rsid w:val="00737E2E"/>
    <w:rsid w:val="00741392"/>
    <w:rsid w:val="00742FFB"/>
    <w:rsid w:val="00743673"/>
    <w:rsid w:val="00743C1F"/>
    <w:rsid w:val="00764BD4"/>
    <w:rsid w:val="007669E5"/>
    <w:rsid w:val="00767D0F"/>
    <w:rsid w:val="0078120B"/>
    <w:rsid w:val="00784F87"/>
    <w:rsid w:val="00795840"/>
    <w:rsid w:val="007B624F"/>
    <w:rsid w:val="007C33A0"/>
    <w:rsid w:val="007D3F6F"/>
    <w:rsid w:val="007D563C"/>
    <w:rsid w:val="007F0585"/>
    <w:rsid w:val="007F6C15"/>
    <w:rsid w:val="00811009"/>
    <w:rsid w:val="00831372"/>
    <w:rsid w:val="00833AE1"/>
    <w:rsid w:val="00836896"/>
    <w:rsid w:val="0084237A"/>
    <w:rsid w:val="00853726"/>
    <w:rsid w:val="0089599E"/>
    <w:rsid w:val="00896B63"/>
    <w:rsid w:val="008B1620"/>
    <w:rsid w:val="008C140A"/>
    <w:rsid w:val="008C3495"/>
    <w:rsid w:val="008D1128"/>
    <w:rsid w:val="008D27EB"/>
    <w:rsid w:val="008F1012"/>
    <w:rsid w:val="008F6BAD"/>
    <w:rsid w:val="00900877"/>
    <w:rsid w:val="0091142B"/>
    <w:rsid w:val="009412D6"/>
    <w:rsid w:val="00947C3A"/>
    <w:rsid w:val="009969C7"/>
    <w:rsid w:val="009A4188"/>
    <w:rsid w:val="009A4573"/>
    <w:rsid w:val="009A5517"/>
    <w:rsid w:val="009D7C42"/>
    <w:rsid w:val="009E4C28"/>
    <w:rsid w:val="00A12850"/>
    <w:rsid w:val="00A35058"/>
    <w:rsid w:val="00A469EA"/>
    <w:rsid w:val="00A57D36"/>
    <w:rsid w:val="00A67788"/>
    <w:rsid w:val="00A72665"/>
    <w:rsid w:val="00A72A81"/>
    <w:rsid w:val="00A81A65"/>
    <w:rsid w:val="00A85F5E"/>
    <w:rsid w:val="00A87FAD"/>
    <w:rsid w:val="00AA1257"/>
    <w:rsid w:val="00AB43F9"/>
    <w:rsid w:val="00AF1053"/>
    <w:rsid w:val="00AF401F"/>
    <w:rsid w:val="00B07926"/>
    <w:rsid w:val="00B1429A"/>
    <w:rsid w:val="00B262EE"/>
    <w:rsid w:val="00B42562"/>
    <w:rsid w:val="00B66843"/>
    <w:rsid w:val="00B70761"/>
    <w:rsid w:val="00B90E94"/>
    <w:rsid w:val="00B92C7F"/>
    <w:rsid w:val="00BA3C59"/>
    <w:rsid w:val="00BA7D63"/>
    <w:rsid w:val="00BB7197"/>
    <w:rsid w:val="00BC5998"/>
    <w:rsid w:val="00BC7AD2"/>
    <w:rsid w:val="00BD2695"/>
    <w:rsid w:val="00BE05DF"/>
    <w:rsid w:val="00BF4ED9"/>
    <w:rsid w:val="00C20C3A"/>
    <w:rsid w:val="00C3787D"/>
    <w:rsid w:val="00C41723"/>
    <w:rsid w:val="00C47CC6"/>
    <w:rsid w:val="00C72AB6"/>
    <w:rsid w:val="00C84628"/>
    <w:rsid w:val="00C9115F"/>
    <w:rsid w:val="00C92C1A"/>
    <w:rsid w:val="00C967B4"/>
    <w:rsid w:val="00CA538D"/>
    <w:rsid w:val="00CC019E"/>
    <w:rsid w:val="00CD2BA8"/>
    <w:rsid w:val="00D13BA5"/>
    <w:rsid w:val="00D22F82"/>
    <w:rsid w:val="00D475E7"/>
    <w:rsid w:val="00D57274"/>
    <w:rsid w:val="00D8721A"/>
    <w:rsid w:val="00D902A5"/>
    <w:rsid w:val="00D904C1"/>
    <w:rsid w:val="00D927F6"/>
    <w:rsid w:val="00D96C1F"/>
    <w:rsid w:val="00DA1B68"/>
    <w:rsid w:val="00DA4C8C"/>
    <w:rsid w:val="00DB7C2D"/>
    <w:rsid w:val="00DB7F7C"/>
    <w:rsid w:val="00DC2806"/>
    <w:rsid w:val="00DE0073"/>
    <w:rsid w:val="00DE22CE"/>
    <w:rsid w:val="00DE28A2"/>
    <w:rsid w:val="00E03549"/>
    <w:rsid w:val="00E0379C"/>
    <w:rsid w:val="00E04EB8"/>
    <w:rsid w:val="00E15033"/>
    <w:rsid w:val="00E218E6"/>
    <w:rsid w:val="00E33934"/>
    <w:rsid w:val="00E3688D"/>
    <w:rsid w:val="00E41FB1"/>
    <w:rsid w:val="00E52F06"/>
    <w:rsid w:val="00E6353D"/>
    <w:rsid w:val="00E822A4"/>
    <w:rsid w:val="00E82AC3"/>
    <w:rsid w:val="00E84024"/>
    <w:rsid w:val="00EB50ED"/>
    <w:rsid w:val="00EB517E"/>
    <w:rsid w:val="00EB7F71"/>
    <w:rsid w:val="00EC2710"/>
    <w:rsid w:val="00EE41A5"/>
    <w:rsid w:val="00EF21AC"/>
    <w:rsid w:val="00F20443"/>
    <w:rsid w:val="00F30CA4"/>
    <w:rsid w:val="00F34629"/>
    <w:rsid w:val="00F55160"/>
    <w:rsid w:val="00F6085D"/>
    <w:rsid w:val="00F60EC4"/>
    <w:rsid w:val="00F64E2F"/>
    <w:rsid w:val="00F82154"/>
    <w:rsid w:val="00F92A13"/>
    <w:rsid w:val="00FA15F3"/>
    <w:rsid w:val="00FB2EE5"/>
    <w:rsid w:val="00FE4A75"/>
    <w:rsid w:val="00FE4D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3A54A"/>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9E"/>
    <w:rPr>
      <w:rFonts w:ascii="Times New Roman" w:eastAsia="Times New Roman" w:hAnsi="Times New Roman" w:cs="Times New Roman"/>
      <w:lang w:eastAsia="fr-FR"/>
    </w:rPr>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lang w:eastAsia="en-US"/>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lang w:eastAsia="en-US"/>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rFonts w:asciiTheme="minorHAnsi" w:eastAsiaTheme="minorHAnsi" w:hAnsiTheme="minorHAnsi" w:cstheme="minorBidi"/>
      <w:b/>
      <w:bCs/>
      <w:caps/>
      <w:sz w:val="22"/>
      <w:szCs w:val="22"/>
      <w:u w:val="single"/>
      <w:lang w:eastAsia="en-US"/>
    </w:rPr>
  </w:style>
  <w:style w:type="paragraph" w:styleId="TM2">
    <w:name w:val="toc 2"/>
    <w:basedOn w:val="Normal"/>
    <w:next w:val="Normal"/>
    <w:autoRedefine/>
    <w:uiPriority w:val="39"/>
    <w:unhideWhenUsed/>
    <w:rsid w:val="00BD2695"/>
    <w:rPr>
      <w:rFonts w:asciiTheme="minorHAnsi" w:eastAsiaTheme="minorHAnsi" w:hAnsiTheme="minorHAnsi" w:cstheme="minorBidi"/>
      <w:b/>
      <w:bCs/>
      <w:smallCaps/>
      <w:sz w:val="22"/>
      <w:szCs w:val="22"/>
      <w:lang w:eastAsia="en-US"/>
    </w:rPr>
  </w:style>
  <w:style w:type="paragraph" w:styleId="TM3">
    <w:name w:val="toc 3"/>
    <w:basedOn w:val="Normal"/>
    <w:next w:val="Normal"/>
    <w:autoRedefine/>
    <w:uiPriority w:val="39"/>
    <w:unhideWhenUsed/>
    <w:rsid w:val="00BD2695"/>
    <w:rPr>
      <w:rFonts w:asciiTheme="minorHAnsi" w:eastAsiaTheme="minorHAnsi" w:hAnsiTheme="minorHAnsi" w:cstheme="minorBidi"/>
      <w:smallCaps/>
      <w:sz w:val="22"/>
      <w:szCs w:val="22"/>
      <w:lang w:eastAsia="en-US"/>
    </w:rPr>
  </w:style>
  <w:style w:type="paragraph" w:styleId="TM4">
    <w:name w:val="toc 4"/>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BD2695"/>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E2546"/>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recc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4A39-5139-7D4F-B9C0-75AE70C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7</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171</cp:revision>
  <dcterms:created xsi:type="dcterms:W3CDTF">2019-02-06T18:57:00Z</dcterms:created>
  <dcterms:modified xsi:type="dcterms:W3CDTF">2020-09-19T13:23:00Z</dcterms:modified>
</cp:coreProperties>
</file>