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A51098"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415" w:history="1">
        <w:r w:rsidR="00A51098" w:rsidRPr="00FE3288">
          <w:rPr>
            <w:rStyle w:val="Lienhypertexte"/>
            <w:noProof/>
          </w:rPr>
          <w:t>ce qu’il faut savoir</w:t>
        </w:r>
        <w:r w:rsidR="00A51098">
          <w:rPr>
            <w:noProof/>
            <w:webHidden/>
          </w:rPr>
          <w:tab/>
        </w:r>
        <w:r w:rsidR="00A51098">
          <w:rPr>
            <w:noProof/>
            <w:webHidden/>
          </w:rPr>
          <w:fldChar w:fldCharType="begin"/>
        </w:r>
        <w:r w:rsidR="00A51098">
          <w:rPr>
            <w:noProof/>
            <w:webHidden/>
          </w:rPr>
          <w:instrText xml:space="preserve"> PAGEREF _Toc55571415 \h </w:instrText>
        </w:r>
        <w:r w:rsidR="00A51098">
          <w:rPr>
            <w:noProof/>
            <w:webHidden/>
          </w:rPr>
        </w:r>
        <w:r w:rsidR="00A51098">
          <w:rPr>
            <w:noProof/>
            <w:webHidden/>
          </w:rPr>
          <w:fldChar w:fldCharType="separate"/>
        </w:r>
        <w:r w:rsidR="00A51098">
          <w:rPr>
            <w:noProof/>
            <w:webHidden/>
          </w:rPr>
          <w:t>1</w:t>
        </w:r>
        <w:r w:rsidR="00A51098">
          <w:rPr>
            <w:noProof/>
            <w:webHidden/>
          </w:rPr>
          <w:fldChar w:fldCharType="end"/>
        </w:r>
      </w:hyperlink>
    </w:p>
    <w:p w:rsidR="00A51098" w:rsidRDefault="00146A21">
      <w:pPr>
        <w:pStyle w:val="TM1"/>
        <w:rPr>
          <w:rFonts w:eastAsiaTheme="minorEastAsia"/>
          <w:b w:val="0"/>
          <w:bCs w:val="0"/>
          <w:caps w:val="0"/>
          <w:noProof/>
          <w:sz w:val="24"/>
          <w:szCs w:val="24"/>
          <w:u w:val="none"/>
          <w:lang w:eastAsia="fr-FR"/>
        </w:rPr>
      </w:pPr>
      <w:hyperlink w:anchor="_Toc55571416" w:history="1">
        <w:r w:rsidR="00A51098" w:rsidRPr="00FE3288">
          <w:rPr>
            <w:rStyle w:val="Lienhypertexte"/>
            <w:noProof/>
          </w:rPr>
          <w:t>Comment remplir le modèle</w:t>
        </w:r>
        <w:r w:rsidR="00A51098">
          <w:rPr>
            <w:noProof/>
            <w:webHidden/>
          </w:rPr>
          <w:tab/>
        </w:r>
        <w:r w:rsidR="00A51098">
          <w:rPr>
            <w:noProof/>
            <w:webHidden/>
          </w:rPr>
          <w:fldChar w:fldCharType="begin"/>
        </w:r>
        <w:r w:rsidR="00A51098">
          <w:rPr>
            <w:noProof/>
            <w:webHidden/>
          </w:rPr>
          <w:instrText xml:space="preserve"> PAGEREF _Toc55571416 \h </w:instrText>
        </w:r>
        <w:r w:rsidR="00A51098">
          <w:rPr>
            <w:noProof/>
            <w:webHidden/>
          </w:rPr>
        </w:r>
        <w:r w:rsidR="00A51098">
          <w:rPr>
            <w:noProof/>
            <w:webHidden/>
          </w:rPr>
          <w:fldChar w:fldCharType="separate"/>
        </w:r>
        <w:r w:rsidR="00A51098">
          <w:rPr>
            <w:noProof/>
            <w:webHidden/>
          </w:rPr>
          <w:t>2</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17" w:history="1">
        <w:r w:rsidR="00A51098" w:rsidRPr="00FE3288">
          <w:rPr>
            <w:rStyle w:val="Lienhypertexte"/>
            <w:noProof/>
          </w:rPr>
          <w:t>1</w:t>
        </w:r>
        <w:r w:rsidR="00A51098">
          <w:rPr>
            <w:noProof/>
            <w:webHidden/>
          </w:rPr>
          <w:tab/>
        </w:r>
        <w:r w:rsidR="00A51098">
          <w:rPr>
            <w:noProof/>
            <w:webHidden/>
          </w:rPr>
          <w:fldChar w:fldCharType="begin"/>
        </w:r>
        <w:r w:rsidR="00A51098">
          <w:rPr>
            <w:noProof/>
            <w:webHidden/>
          </w:rPr>
          <w:instrText xml:space="preserve"> PAGEREF _Toc55571417 \h </w:instrText>
        </w:r>
        <w:r w:rsidR="00A51098">
          <w:rPr>
            <w:noProof/>
            <w:webHidden/>
          </w:rPr>
        </w:r>
        <w:r w:rsidR="00A51098">
          <w:rPr>
            <w:noProof/>
            <w:webHidden/>
          </w:rPr>
          <w:fldChar w:fldCharType="separate"/>
        </w:r>
        <w:r w:rsidR="00A51098">
          <w:rPr>
            <w:noProof/>
            <w:webHidden/>
          </w:rPr>
          <w:t>2</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18" w:history="1">
        <w:r w:rsidR="00A51098" w:rsidRPr="00FE3288">
          <w:rPr>
            <w:rStyle w:val="Lienhypertexte"/>
            <w:noProof/>
          </w:rPr>
          <w:t>2</w:t>
        </w:r>
        <w:r w:rsidR="00A51098">
          <w:rPr>
            <w:noProof/>
            <w:webHidden/>
          </w:rPr>
          <w:tab/>
        </w:r>
        <w:r w:rsidR="00A51098">
          <w:rPr>
            <w:noProof/>
            <w:webHidden/>
          </w:rPr>
          <w:fldChar w:fldCharType="begin"/>
        </w:r>
        <w:r w:rsidR="00A51098">
          <w:rPr>
            <w:noProof/>
            <w:webHidden/>
          </w:rPr>
          <w:instrText xml:space="preserve"> PAGEREF _Toc55571418 \h </w:instrText>
        </w:r>
        <w:r w:rsidR="00A51098">
          <w:rPr>
            <w:noProof/>
            <w:webHidden/>
          </w:rPr>
        </w:r>
        <w:r w:rsidR="00A51098">
          <w:rPr>
            <w:noProof/>
            <w:webHidden/>
          </w:rPr>
          <w:fldChar w:fldCharType="separate"/>
        </w:r>
        <w:r w:rsidR="00A51098">
          <w:rPr>
            <w:noProof/>
            <w:webHidden/>
          </w:rPr>
          <w:t>2</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19" w:history="1">
        <w:r w:rsidR="00A51098" w:rsidRPr="00FE3288">
          <w:rPr>
            <w:rStyle w:val="Lienhypertexte"/>
            <w:noProof/>
          </w:rPr>
          <w:t>3</w:t>
        </w:r>
        <w:r w:rsidR="00A51098">
          <w:rPr>
            <w:noProof/>
            <w:webHidden/>
          </w:rPr>
          <w:tab/>
        </w:r>
        <w:r w:rsidR="00A51098">
          <w:rPr>
            <w:noProof/>
            <w:webHidden/>
          </w:rPr>
          <w:fldChar w:fldCharType="begin"/>
        </w:r>
        <w:r w:rsidR="00A51098">
          <w:rPr>
            <w:noProof/>
            <w:webHidden/>
          </w:rPr>
          <w:instrText xml:space="preserve"> PAGEREF _Toc55571419 \h </w:instrText>
        </w:r>
        <w:r w:rsidR="00A51098">
          <w:rPr>
            <w:noProof/>
            <w:webHidden/>
          </w:rPr>
        </w:r>
        <w:r w:rsidR="00A51098">
          <w:rPr>
            <w:noProof/>
            <w:webHidden/>
          </w:rPr>
          <w:fldChar w:fldCharType="separate"/>
        </w:r>
        <w:r w:rsidR="00A51098">
          <w:rPr>
            <w:noProof/>
            <w:webHidden/>
          </w:rPr>
          <w:t>3</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0" w:history="1">
        <w:r w:rsidR="00A51098" w:rsidRPr="00FE3288">
          <w:rPr>
            <w:rStyle w:val="Lienhypertexte"/>
            <w:noProof/>
          </w:rPr>
          <w:t>4</w:t>
        </w:r>
        <w:r w:rsidR="00A51098">
          <w:rPr>
            <w:noProof/>
            <w:webHidden/>
          </w:rPr>
          <w:tab/>
        </w:r>
        <w:r w:rsidR="00A51098">
          <w:rPr>
            <w:noProof/>
            <w:webHidden/>
          </w:rPr>
          <w:fldChar w:fldCharType="begin"/>
        </w:r>
        <w:r w:rsidR="00A51098">
          <w:rPr>
            <w:noProof/>
            <w:webHidden/>
          </w:rPr>
          <w:instrText xml:space="preserve"> PAGEREF _Toc55571420 \h </w:instrText>
        </w:r>
        <w:r w:rsidR="00A51098">
          <w:rPr>
            <w:noProof/>
            <w:webHidden/>
          </w:rPr>
        </w:r>
        <w:r w:rsidR="00A51098">
          <w:rPr>
            <w:noProof/>
            <w:webHidden/>
          </w:rPr>
          <w:fldChar w:fldCharType="separate"/>
        </w:r>
        <w:r w:rsidR="00A51098">
          <w:rPr>
            <w:noProof/>
            <w:webHidden/>
          </w:rPr>
          <w:t>3</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1" w:history="1">
        <w:r w:rsidR="00A51098" w:rsidRPr="00FE3288">
          <w:rPr>
            <w:rStyle w:val="Lienhypertexte"/>
            <w:noProof/>
          </w:rPr>
          <w:t>5</w:t>
        </w:r>
        <w:r w:rsidR="00A51098">
          <w:rPr>
            <w:noProof/>
            <w:webHidden/>
          </w:rPr>
          <w:tab/>
        </w:r>
        <w:r w:rsidR="00A51098">
          <w:rPr>
            <w:noProof/>
            <w:webHidden/>
          </w:rPr>
          <w:fldChar w:fldCharType="begin"/>
        </w:r>
        <w:r w:rsidR="00A51098">
          <w:rPr>
            <w:noProof/>
            <w:webHidden/>
          </w:rPr>
          <w:instrText xml:space="preserve"> PAGEREF _Toc55571421 \h </w:instrText>
        </w:r>
        <w:r w:rsidR="00A51098">
          <w:rPr>
            <w:noProof/>
            <w:webHidden/>
          </w:rPr>
        </w:r>
        <w:r w:rsidR="00A51098">
          <w:rPr>
            <w:noProof/>
            <w:webHidden/>
          </w:rPr>
          <w:fldChar w:fldCharType="separate"/>
        </w:r>
        <w:r w:rsidR="00A51098">
          <w:rPr>
            <w:noProof/>
            <w:webHidden/>
          </w:rPr>
          <w:t>3</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2" w:history="1">
        <w:r w:rsidR="00A51098" w:rsidRPr="00FE3288">
          <w:rPr>
            <w:rStyle w:val="Lienhypertexte"/>
            <w:noProof/>
          </w:rPr>
          <w:t>6</w:t>
        </w:r>
        <w:r w:rsidR="00A51098">
          <w:rPr>
            <w:noProof/>
            <w:webHidden/>
          </w:rPr>
          <w:tab/>
        </w:r>
        <w:r w:rsidR="00A51098">
          <w:rPr>
            <w:noProof/>
            <w:webHidden/>
          </w:rPr>
          <w:fldChar w:fldCharType="begin"/>
        </w:r>
        <w:r w:rsidR="00A51098">
          <w:rPr>
            <w:noProof/>
            <w:webHidden/>
          </w:rPr>
          <w:instrText xml:space="preserve"> PAGEREF _Toc55571422 \h </w:instrText>
        </w:r>
        <w:r w:rsidR="00A51098">
          <w:rPr>
            <w:noProof/>
            <w:webHidden/>
          </w:rPr>
        </w:r>
        <w:r w:rsidR="00A51098">
          <w:rPr>
            <w:noProof/>
            <w:webHidden/>
          </w:rPr>
          <w:fldChar w:fldCharType="separate"/>
        </w:r>
        <w:r w:rsidR="00A51098">
          <w:rPr>
            <w:noProof/>
            <w:webHidden/>
          </w:rPr>
          <w:t>3</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3" w:history="1">
        <w:r w:rsidR="00A51098" w:rsidRPr="00FE3288">
          <w:rPr>
            <w:rStyle w:val="Lienhypertexte"/>
            <w:noProof/>
          </w:rPr>
          <w:t>7</w:t>
        </w:r>
        <w:r w:rsidR="00A51098">
          <w:rPr>
            <w:noProof/>
            <w:webHidden/>
          </w:rPr>
          <w:tab/>
        </w:r>
        <w:r w:rsidR="00A51098">
          <w:rPr>
            <w:noProof/>
            <w:webHidden/>
          </w:rPr>
          <w:fldChar w:fldCharType="begin"/>
        </w:r>
        <w:r w:rsidR="00A51098">
          <w:rPr>
            <w:noProof/>
            <w:webHidden/>
          </w:rPr>
          <w:instrText xml:space="preserve"> PAGEREF _Toc55571423 \h </w:instrText>
        </w:r>
        <w:r w:rsidR="00A51098">
          <w:rPr>
            <w:noProof/>
            <w:webHidden/>
          </w:rPr>
        </w:r>
        <w:r w:rsidR="00A51098">
          <w:rPr>
            <w:noProof/>
            <w:webHidden/>
          </w:rPr>
          <w:fldChar w:fldCharType="separate"/>
        </w:r>
        <w:r w:rsidR="00A51098">
          <w:rPr>
            <w:noProof/>
            <w:webHidden/>
          </w:rPr>
          <w:t>4</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4" w:history="1">
        <w:r w:rsidR="00A51098" w:rsidRPr="00FE3288">
          <w:rPr>
            <w:rStyle w:val="Lienhypertexte"/>
            <w:noProof/>
          </w:rPr>
          <w:t>8</w:t>
        </w:r>
        <w:r w:rsidR="00A51098">
          <w:rPr>
            <w:noProof/>
            <w:webHidden/>
          </w:rPr>
          <w:tab/>
        </w:r>
        <w:r w:rsidR="00A51098">
          <w:rPr>
            <w:noProof/>
            <w:webHidden/>
          </w:rPr>
          <w:fldChar w:fldCharType="begin"/>
        </w:r>
        <w:r w:rsidR="00A51098">
          <w:rPr>
            <w:noProof/>
            <w:webHidden/>
          </w:rPr>
          <w:instrText xml:space="preserve"> PAGEREF _Toc55571424 \h </w:instrText>
        </w:r>
        <w:r w:rsidR="00A51098">
          <w:rPr>
            <w:noProof/>
            <w:webHidden/>
          </w:rPr>
        </w:r>
        <w:r w:rsidR="00A51098">
          <w:rPr>
            <w:noProof/>
            <w:webHidden/>
          </w:rPr>
          <w:fldChar w:fldCharType="separate"/>
        </w:r>
        <w:r w:rsidR="00A51098">
          <w:rPr>
            <w:noProof/>
            <w:webHidden/>
          </w:rPr>
          <w:t>5</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5" w:history="1">
        <w:r w:rsidR="00A51098" w:rsidRPr="00FE3288">
          <w:rPr>
            <w:rStyle w:val="Lienhypertexte"/>
            <w:noProof/>
          </w:rPr>
          <w:t>9</w:t>
        </w:r>
        <w:r w:rsidR="00A51098">
          <w:rPr>
            <w:noProof/>
            <w:webHidden/>
          </w:rPr>
          <w:tab/>
        </w:r>
        <w:r w:rsidR="00A51098">
          <w:rPr>
            <w:noProof/>
            <w:webHidden/>
          </w:rPr>
          <w:fldChar w:fldCharType="begin"/>
        </w:r>
        <w:r w:rsidR="00A51098">
          <w:rPr>
            <w:noProof/>
            <w:webHidden/>
          </w:rPr>
          <w:instrText xml:space="preserve"> PAGEREF _Toc55571425 \h </w:instrText>
        </w:r>
        <w:r w:rsidR="00A51098">
          <w:rPr>
            <w:noProof/>
            <w:webHidden/>
          </w:rPr>
        </w:r>
        <w:r w:rsidR="00A51098">
          <w:rPr>
            <w:noProof/>
            <w:webHidden/>
          </w:rPr>
          <w:fldChar w:fldCharType="separate"/>
        </w:r>
        <w:r w:rsidR="00A51098">
          <w:rPr>
            <w:noProof/>
            <w:webHidden/>
          </w:rPr>
          <w:t>5</w:t>
        </w:r>
        <w:r w:rsidR="00A51098">
          <w:rPr>
            <w:noProof/>
            <w:webHidden/>
          </w:rPr>
          <w:fldChar w:fldCharType="end"/>
        </w:r>
      </w:hyperlink>
    </w:p>
    <w:p w:rsidR="00A51098" w:rsidRDefault="00146A21">
      <w:pPr>
        <w:pStyle w:val="TM2"/>
        <w:tabs>
          <w:tab w:val="right" w:pos="9056"/>
        </w:tabs>
        <w:rPr>
          <w:rFonts w:eastAsiaTheme="minorEastAsia"/>
          <w:b w:val="0"/>
          <w:bCs w:val="0"/>
          <w:smallCaps w:val="0"/>
          <w:noProof/>
          <w:sz w:val="24"/>
          <w:szCs w:val="24"/>
          <w:lang w:eastAsia="fr-FR"/>
        </w:rPr>
      </w:pPr>
      <w:hyperlink w:anchor="_Toc55571426" w:history="1">
        <w:r w:rsidR="00A51098" w:rsidRPr="00FE3288">
          <w:rPr>
            <w:rStyle w:val="Lienhypertexte"/>
            <w:noProof/>
          </w:rPr>
          <w:t>10</w:t>
        </w:r>
        <w:r w:rsidR="00A51098">
          <w:rPr>
            <w:noProof/>
            <w:webHidden/>
          </w:rPr>
          <w:tab/>
        </w:r>
        <w:r w:rsidR="00A51098">
          <w:rPr>
            <w:noProof/>
            <w:webHidden/>
          </w:rPr>
          <w:fldChar w:fldCharType="begin"/>
        </w:r>
        <w:r w:rsidR="00A51098">
          <w:rPr>
            <w:noProof/>
            <w:webHidden/>
          </w:rPr>
          <w:instrText xml:space="preserve"> PAGEREF _Toc55571426 \h </w:instrText>
        </w:r>
        <w:r w:rsidR="00A51098">
          <w:rPr>
            <w:noProof/>
            <w:webHidden/>
          </w:rPr>
        </w:r>
        <w:r w:rsidR="00A51098">
          <w:rPr>
            <w:noProof/>
            <w:webHidden/>
          </w:rPr>
          <w:fldChar w:fldCharType="separate"/>
        </w:r>
        <w:r w:rsidR="00A51098">
          <w:rPr>
            <w:noProof/>
            <w:webHidden/>
          </w:rPr>
          <w:t>6</w:t>
        </w:r>
        <w:r w:rsidR="00A51098">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5B4999" w:rsidRPr="005B4999" w:rsidRDefault="005E3D05" w:rsidP="005B4999">
      <w:pPr>
        <w:pStyle w:val="Titre1"/>
      </w:pPr>
      <w:bookmarkStart w:id="0" w:name="_Toc55571415"/>
      <w:r w:rsidRPr="005E3D05">
        <w:lastRenderedPageBreak/>
        <w:t>ce qu’il faut savoir</w:t>
      </w:r>
      <w:bookmarkEnd w:id="0"/>
      <w:r w:rsidRPr="005E3D05">
        <w:t xml:space="preserve"> </w:t>
      </w:r>
    </w:p>
    <w:p w:rsidR="00CD5545" w:rsidRPr="004A46E9" w:rsidRDefault="005B4999" w:rsidP="004A46E9">
      <w:pPr>
        <w:pStyle w:val="NormalWeb"/>
        <w:spacing w:before="0" w:beforeAutospacing="0"/>
        <w:jc w:val="both"/>
      </w:pPr>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361315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4999" w:rsidRPr="007919AF" w:rsidRDefault="005B4999" w:rsidP="005B4999">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9C544D">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9C544D">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5B4999" w:rsidRPr="007919AF" w:rsidRDefault="005B4999" w:rsidP="005B4999">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0B2152" w:rsidRDefault="000B2152" w:rsidP="000B2152">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5B4999" w:rsidRPr="007919AF" w:rsidRDefault="005B4999" w:rsidP="005B4999">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5B4999" w:rsidRPr="007919AF" w:rsidRDefault="005B4999" w:rsidP="005B4999">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left:0;text-align:left;margin-left:0;margin-top:28.4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DaOhuMAAAAMAQAADwAAAAAAAAAA&#13;&#10;AAAAAAD8BAAAZHJzL2Rvd25yZXYueG1sUEsFBgAAAAAEAAQA8wAAAAwGAAAAAA==&#13;&#10;" fillcolor="#ffef65" stroked="f" strokeweight="1pt">
                <v:textbox style="mso-fit-shape-to-text:t" inset="6.99997mm,6mm,10mm,13mm">
                  <w:txbxContent>
                    <w:p w:rsidR="005B4999" w:rsidRPr="007919AF" w:rsidRDefault="005B4999" w:rsidP="005B4999">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9C544D">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9C544D">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5B4999" w:rsidRPr="007919AF" w:rsidRDefault="005B4999" w:rsidP="005B4999">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0B2152" w:rsidRDefault="000B2152" w:rsidP="000B2152">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5B4999" w:rsidRPr="007919AF" w:rsidRDefault="005B4999" w:rsidP="005B4999">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5B4999" w:rsidRPr="007919AF" w:rsidRDefault="005B4999" w:rsidP="005B4999">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5B4999" w:rsidRPr="007919AF" w:rsidRDefault="005B4999" w:rsidP="005B4999">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5B4999" w:rsidRPr="007919AF" w:rsidRDefault="005B4999" w:rsidP="005B49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CD5545">
        <w:rPr>
          <w:rFonts w:asciiTheme="majorHAnsi" w:hAnsiTheme="majorHAnsi" w:cstheme="majorHAnsi"/>
          <w:b/>
          <w:color w:val="000000" w:themeColor="text1"/>
          <w14:textOutline w14:w="0" w14:cap="flat" w14:cmpd="sng" w14:algn="ctr">
            <w14:noFill/>
            <w14:prstDash w14:val="solid"/>
            <w14:round/>
          </w14:textOutline>
        </w:rPr>
        <w:br w:type="page"/>
      </w:r>
    </w:p>
    <w:p w:rsidR="005E3D05" w:rsidRDefault="005E3D05" w:rsidP="00CD5545">
      <w:pPr>
        <w:pStyle w:val="Titre1"/>
      </w:pPr>
      <w:bookmarkStart w:id="1" w:name="_Toc55571416"/>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545C8" w:rsidRDefault="007545C8" w:rsidP="007545C8">
      <w:pPr>
        <w:pStyle w:val="Titre2"/>
      </w:pPr>
      <w:bookmarkStart w:id="2" w:name="_Toc2156843"/>
      <w:bookmarkStart w:id="3" w:name="_Toc2158123"/>
      <w:bookmarkStart w:id="4" w:name="_Toc55571417"/>
      <w:r w:rsidRPr="007F0585">
        <w:t>1</w:t>
      </w:r>
      <w:bookmarkEnd w:id="2"/>
      <w:bookmarkEnd w:id="3"/>
      <w:bookmarkEnd w:id="4"/>
    </w:p>
    <w:p w:rsidR="007545C8" w:rsidRDefault="007545C8" w:rsidP="007545C8"/>
    <w:p w:rsidR="007545C8" w:rsidRDefault="007545C8" w:rsidP="007545C8"/>
    <w:p w:rsidR="00347216" w:rsidRDefault="007867B0" w:rsidP="007867B0">
      <w:pPr>
        <w:jc w:val="both"/>
        <w:rPr>
          <w:rFonts w:ascii="Calibri" w:hAnsi="Calibri" w:cs="Calibri"/>
        </w:rPr>
      </w:pPr>
      <w:r>
        <w:rPr>
          <w:rFonts w:ascii="Calibri" w:hAnsi="Calibri" w:cs="Calibri"/>
        </w:rPr>
        <w:t>Mettre les éléments d’identification de l’employeur.</w:t>
      </w:r>
    </w:p>
    <w:p w:rsidR="007867B0" w:rsidRDefault="007867B0" w:rsidP="007867B0">
      <w:pPr>
        <w:jc w:val="both"/>
        <w:rPr>
          <w:rFonts w:ascii="Calibri" w:hAnsi="Calibri" w:cs="Calibri"/>
        </w:rPr>
      </w:pPr>
      <w:r>
        <w:rPr>
          <w:rFonts w:ascii="Calibri" w:hAnsi="Calibri" w:cs="Calibri"/>
        </w:rPr>
        <w:t xml:space="preserve"> </w:t>
      </w:r>
    </w:p>
    <w:p w:rsidR="007867B0" w:rsidRPr="002E6760" w:rsidRDefault="007867B0" w:rsidP="007867B0">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171AD4" w:rsidRDefault="00171AD4" w:rsidP="00171AD4">
      <w:pPr>
        <w:jc w:val="both"/>
        <w:rPr>
          <w:rFonts w:ascii="Calibri" w:hAnsi="Calibri" w:cs="Calibri"/>
        </w:rPr>
      </w:pPr>
    </w:p>
    <w:p w:rsidR="00171AD4" w:rsidRDefault="00171AD4" w:rsidP="00171AD4">
      <w:pPr>
        <w:jc w:val="both"/>
        <w:rPr>
          <w:rFonts w:ascii="Calibri" w:hAnsi="Calibri" w:cs="Calibri"/>
        </w:rPr>
      </w:pPr>
    </w:p>
    <w:p w:rsidR="00171AD4" w:rsidRPr="00A72665" w:rsidRDefault="00171AD4" w:rsidP="00171AD4">
      <w:pPr>
        <w:jc w:val="both"/>
        <w:rPr>
          <w:rFonts w:ascii="Calibri" w:hAnsi="Calibri" w:cs="Calibri"/>
        </w:rPr>
      </w:pPr>
      <w:r>
        <w:rPr>
          <w:rFonts w:ascii="Calibri" w:hAnsi="Calibri" w:cs="Calibri"/>
        </w:rPr>
        <w:t>Exemple :</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LOGO</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171AD4" w:rsidRPr="00CD5CE0" w:rsidRDefault="00171AD4" w:rsidP="00171AD4">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171AD4" w:rsidRPr="005D105A" w:rsidRDefault="00171AD4" w:rsidP="00171AD4">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7545C8" w:rsidRDefault="007545C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5839F7" w:rsidRDefault="005839F7" w:rsidP="007545C8">
      <w:pPr>
        <w:rPr>
          <w:rFonts w:asciiTheme="majorHAnsi" w:hAnsiTheme="majorHAnsi" w:cstheme="majorHAnsi"/>
          <w:color w:val="808080" w:themeColor="background1" w:themeShade="80"/>
        </w:rPr>
      </w:pPr>
    </w:p>
    <w:p w:rsidR="005839F7" w:rsidRDefault="005839F7" w:rsidP="007545C8">
      <w:pPr>
        <w:rPr>
          <w:rFonts w:asciiTheme="majorHAnsi" w:hAnsiTheme="majorHAnsi" w:cstheme="majorHAnsi"/>
          <w:color w:val="808080" w:themeColor="background1" w:themeShade="80"/>
        </w:rPr>
      </w:pPr>
    </w:p>
    <w:p w:rsidR="005839F7" w:rsidRDefault="005839F7"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7545C8" w:rsidRDefault="007545C8" w:rsidP="007545C8">
      <w:pPr>
        <w:pStyle w:val="Titre2"/>
      </w:pPr>
      <w:bookmarkStart w:id="5" w:name="_Toc2156844"/>
      <w:bookmarkStart w:id="6" w:name="_Toc2158124"/>
      <w:bookmarkStart w:id="7" w:name="_Toc55571418"/>
      <w:r>
        <w:t>2</w:t>
      </w:r>
      <w:bookmarkEnd w:id="5"/>
      <w:bookmarkEnd w:id="6"/>
      <w:bookmarkEnd w:id="7"/>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Nom et prénom du salarié ainsi que son adresse. </w:t>
      </w:r>
    </w:p>
    <w:p w:rsidR="007545C8" w:rsidRPr="00A72665" w:rsidRDefault="007545C8"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BA7881" w:rsidP="007545C8">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7545C8">
        <w:rPr>
          <w:rFonts w:ascii="Calibri" w:hAnsi="Calibri" w:cs="Calibri"/>
          <w:i/>
          <w:color w:val="ACB9CA" w:themeColor="text2" w:themeTint="66"/>
        </w:rPr>
        <w:t>Jean Dupond</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5839F7" w:rsidRDefault="005839F7" w:rsidP="007545C8">
      <w:pPr>
        <w:rPr>
          <w:rFonts w:ascii="Calibri" w:hAnsi="Calibri" w:cs="Calibri"/>
          <w:i/>
          <w:color w:val="ACB9CA" w:themeColor="text2" w:themeTint="66"/>
        </w:rPr>
      </w:pPr>
    </w:p>
    <w:p w:rsidR="005839F7" w:rsidRDefault="005839F7" w:rsidP="007545C8">
      <w:pPr>
        <w:rPr>
          <w:rFonts w:ascii="Calibri" w:hAnsi="Calibri" w:cs="Calibri"/>
          <w:i/>
          <w:color w:val="ACB9CA" w:themeColor="text2" w:themeTint="66"/>
        </w:rPr>
      </w:pPr>
    </w:p>
    <w:p w:rsidR="005839F7" w:rsidRDefault="005839F7" w:rsidP="007545C8">
      <w:pPr>
        <w:rPr>
          <w:rFonts w:ascii="Calibri" w:hAnsi="Calibri" w:cs="Calibri"/>
          <w:i/>
          <w:color w:val="ACB9CA" w:themeColor="text2" w:themeTint="66"/>
        </w:rPr>
      </w:pPr>
    </w:p>
    <w:p w:rsidR="005839F7" w:rsidRDefault="005839F7" w:rsidP="007545C8">
      <w:pPr>
        <w:rPr>
          <w:rFonts w:ascii="Calibri" w:hAnsi="Calibri" w:cs="Calibri"/>
          <w:i/>
          <w:color w:val="ACB9CA" w:themeColor="text2" w:themeTint="66"/>
        </w:rPr>
      </w:pPr>
    </w:p>
    <w:p w:rsidR="005839F7" w:rsidRDefault="005839F7" w:rsidP="007545C8">
      <w:pPr>
        <w:rPr>
          <w:rFonts w:ascii="Calibri" w:hAnsi="Calibri" w:cs="Calibri"/>
          <w:i/>
          <w:color w:val="ACB9CA" w:themeColor="text2" w:themeTint="66"/>
        </w:rPr>
      </w:pPr>
    </w:p>
    <w:p w:rsidR="007545C8" w:rsidRDefault="007545C8" w:rsidP="007545C8">
      <w:pPr>
        <w:pStyle w:val="Titre2"/>
      </w:pPr>
      <w:bookmarkStart w:id="8" w:name="_Toc2156845"/>
      <w:bookmarkStart w:id="9" w:name="_Toc2158125"/>
      <w:bookmarkStart w:id="10" w:name="_Toc55571419"/>
      <w:r>
        <w:lastRenderedPageBreak/>
        <w:t>3</w:t>
      </w:r>
      <w:bookmarkEnd w:id="8"/>
      <w:bookmarkEnd w:id="9"/>
      <w:bookmarkEnd w:id="10"/>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Date et lieu </w:t>
      </w:r>
    </w:p>
    <w:p w:rsidR="00380684" w:rsidRPr="00A72665" w:rsidRDefault="00380684" w:rsidP="007545C8">
      <w:pPr>
        <w:jc w:val="both"/>
        <w:rPr>
          <w:rFonts w:ascii="Calibri" w:hAnsi="Calibri" w:cs="Calibri"/>
        </w:rPr>
      </w:pPr>
    </w:p>
    <w:p w:rsidR="005863AE" w:rsidRPr="00E80986" w:rsidRDefault="005863AE" w:rsidP="005863AE">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pStyle w:val="Titre2"/>
      </w:pPr>
      <w:bookmarkStart w:id="11" w:name="_Toc2156846"/>
      <w:bookmarkStart w:id="12" w:name="_Toc2158126"/>
      <w:bookmarkStart w:id="13" w:name="_Toc55571420"/>
      <w:r>
        <w:t>4</w:t>
      </w:r>
      <w:bookmarkEnd w:id="11"/>
      <w:bookmarkEnd w:id="12"/>
      <w:bookmarkEnd w:id="13"/>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Choisir entre : Madame, Mademoiselle ou Monsieur</w:t>
      </w:r>
    </w:p>
    <w:p w:rsidR="007545C8" w:rsidRDefault="007545C8" w:rsidP="007545C8">
      <w:pPr>
        <w:rPr>
          <w:rFonts w:ascii="Calibri" w:hAnsi="Calibri" w:cs="Calibri"/>
        </w:rPr>
      </w:pPr>
    </w:p>
    <w:p w:rsidR="007545C8" w:rsidRDefault="007545C8" w:rsidP="007545C8">
      <w:pPr>
        <w:rPr>
          <w:rFonts w:ascii="Calibri" w:hAnsi="Calibri" w:cs="Calibri"/>
        </w:rPr>
      </w:pPr>
    </w:p>
    <w:p w:rsidR="007545C8" w:rsidRDefault="007545C8" w:rsidP="007545C8">
      <w:pPr>
        <w:rPr>
          <w:rFonts w:ascii="Calibri" w:hAnsi="Calibri" w:cs="Calibri"/>
        </w:rPr>
      </w:pPr>
    </w:p>
    <w:p w:rsidR="007545C8" w:rsidRDefault="007545C8" w:rsidP="007545C8">
      <w:pPr>
        <w:rPr>
          <w:rFonts w:ascii="Calibri" w:hAnsi="Calibri" w:cs="Calibri"/>
        </w:rPr>
      </w:pPr>
    </w:p>
    <w:p w:rsidR="007545C8" w:rsidRDefault="007545C8" w:rsidP="007545C8">
      <w:pPr>
        <w:pStyle w:val="Titre2"/>
      </w:pPr>
      <w:bookmarkStart w:id="14" w:name="_Toc2156847"/>
      <w:bookmarkStart w:id="15" w:name="_Toc2158127"/>
      <w:bookmarkStart w:id="16" w:name="_Toc55571421"/>
      <w:r>
        <w:t>5</w:t>
      </w:r>
      <w:bookmarkEnd w:id="14"/>
      <w:bookmarkEnd w:id="15"/>
      <w:bookmarkEnd w:id="16"/>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la date à laquelle </w:t>
      </w:r>
      <w:r w:rsidR="00980F7D">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17" w:name="_Toc2156848"/>
      <w:bookmarkStart w:id="18" w:name="_Toc2158128"/>
      <w:bookmarkStart w:id="19" w:name="_Toc55571422"/>
      <w:r>
        <w:t>6</w:t>
      </w:r>
      <w:bookmarkEnd w:id="17"/>
      <w:bookmarkEnd w:id="18"/>
      <w:bookmarkEnd w:id="19"/>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le lieu où </w:t>
      </w:r>
      <w:r w:rsidR="00B91860">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20" w:name="_Toc2156849"/>
      <w:bookmarkStart w:id="21" w:name="_Toc2158129"/>
      <w:bookmarkStart w:id="22" w:name="_Toc55571423"/>
      <w:r>
        <w:t>7</w:t>
      </w:r>
      <w:bookmarkEnd w:id="20"/>
      <w:bookmarkEnd w:id="21"/>
      <w:bookmarkEnd w:id="22"/>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712E3" w:rsidRPr="00C24D97" w:rsidRDefault="007712E3" w:rsidP="007712E3">
      <w:pPr>
        <w:jc w:val="both"/>
        <w:rPr>
          <w:rFonts w:ascii="Calibri" w:hAnsi="Calibri" w:cs="Calibri"/>
        </w:rPr>
      </w:pPr>
      <w:r>
        <w:rPr>
          <w:rFonts w:ascii="Calibri" w:hAnsi="Calibri" w:cs="Calibri"/>
        </w:rPr>
        <w:t xml:space="preserve">Ce sont les motifs qui expliquent le licenciement </w:t>
      </w:r>
    </w:p>
    <w:p w:rsidR="007712E3" w:rsidRDefault="007712E3" w:rsidP="007712E3">
      <w:pPr>
        <w:jc w:val="both"/>
      </w:pPr>
    </w:p>
    <w:p w:rsidR="007712E3" w:rsidRDefault="007712E3" w:rsidP="007712E3">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7712E3" w:rsidRDefault="007712E3" w:rsidP="007712E3">
      <w:pPr>
        <w:jc w:val="both"/>
      </w:pPr>
    </w:p>
    <w:p w:rsidR="007712E3" w:rsidRDefault="007712E3" w:rsidP="007712E3">
      <w:pPr>
        <w:jc w:val="both"/>
      </w:pPr>
      <w:r>
        <w:t>Pour que les motifs de licenciement soient valides, ils doivent être présentés de manière exhaustive et précise mais aussi, justifier une sanction aussi grave que le licenciement :</w:t>
      </w:r>
    </w:p>
    <w:p w:rsidR="007712E3" w:rsidRDefault="007712E3" w:rsidP="007712E3">
      <w:pPr>
        <w:jc w:val="both"/>
      </w:pPr>
    </w:p>
    <w:p w:rsidR="007712E3" w:rsidRDefault="007712E3" w:rsidP="007712E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7712E3" w:rsidRDefault="007712E3" w:rsidP="007712E3">
      <w:pPr>
        <w:pStyle w:val="Paragraphedeliste"/>
        <w:jc w:val="both"/>
        <w:rPr>
          <w:rFonts w:asciiTheme="majorHAnsi" w:hAnsiTheme="majorHAnsi" w:cstheme="majorHAnsi"/>
        </w:rPr>
      </w:pPr>
    </w:p>
    <w:p w:rsidR="007712E3" w:rsidRDefault="007712E3" w:rsidP="007712E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7712E3" w:rsidRPr="00F67601" w:rsidRDefault="007712E3" w:rsidP="007712E3">
      <w:pPr>
        <w:pStyle w:val="Paragraphedeliste"/>
        <w:rPr>
          <w:rFonts w:asciiTheme="majorHAnsi" w:hAnsiTheme="majorHAnsi" w:cstheme="majorHAnsi"/>
        </w:rPr>
      </w:pPr>
    </w:p>
    <w:p w:rsidR="007712E3" w:rsidRPr="006B5196" w:rsidRDefault="007712E3" w:rsidP="007712E3">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7712E3" w:rsidRDefault="007712E3" w:rsidP="007712E3">
      <w:pPr>
        <w:jc w:val="both"/>
      </w:pPr>
    </w:p>
    <w:p w:rsidR="007712E3" w:rsidRDefault="007712E3" w:rsidP="007712E3">
      <w:pPr>
        <w:jc w:val="both"/>
      </w:pPr>
    </w:p>
    <w:p w:rsidR="000342B6" w:rsidRDefault="007712E3" w:rsidP="000342B6">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0342B6" w:rsidRDefault="000342B6" w:rsidP="000342B6">
      <w:pPr>
        <w:jc w:val="both"/>
        <w:rPr>
          <w:rFonts w:asciiTheme="majorHAnsi" w:hAnsiTheme="majorHAnsi" w:cstheme="majorHAnsi"/>
          <w:b/>
          <w:color w:val="000000" w:themeColor="text1"/>
          <w14:textOutline w14:w="0" w14:cap="flat" w14:cmpd="sng" w14:algn="ctr">
            <w14:noFill/>
            <w14:prstDash w14:val="solid"/>
            <w14:round/>
          </w14:textOutline>
        </w:rPr>
      </w:pPr>
    </w:p>
    <w:p w:rsidR="000342B6" w:rsidRDefault="000342B6" w:rsidP="000342B6">
      <w:pPr>
        <w:jc w:val="both"/>
      </w:pPr>
    </w:p>
    <w:p w:rsidR="000342B6" w:rsidRDefault="000342B6" w:rsidP="000342B6">
      <w:pPr>
        <w:jc w:val="both"/>
      </w:pPr>
    </w:p>
    <w:p w:rsidR="000342B6" w:rsidRDefault="000342B6" w:rsidP="000342B6">
      <w:pPr>
        <w:jc w:val="both"/>
        <w:rPr>
          <w:rFonts w:ascii="Calibri" w:hAnsi="Calibri" w:cs="Calibri"/>
        </w:rPr>
      </w:pPr>
      <w:r>
        <w:rPr>
          <w:rFonts w:ascii="Calibri" w:hAnsi="Calibri" w:cs="Calibri"/>
        </w:rPr>
        <w:t>Exemple :</w:t>
      </w:r>
    </w:p>
    <w:p w:rsidR="00573B4E" w:rsidRDefault="00573B4E" w:rsidP="00573B4E">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573B4E" w:rsidRDefault="00573B4E" w:rsidP="00573B4E">
      <w:pPr>
        <w:jc w:val="both"/>
        <w:rPr>
          <w:rFonts w:ascii="Calibri" w:hAnsi="Calibri" w:cs="Calibri"/>
          <w:i/>
          <w:color w:val="ACB9CA" w:themeColor="text2" w:themeTint="66"/>
        </w:rPr>
      </w:pPr>
    </w:p>
    <w:p w:rsidR="00573B4E" w:rsidRDefault="00573B4E" w:rsidP="00573B4E">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573B4E" w:rsidRDefault="00573B4E" w:rsidP="00573B4E">
      <w:pPr>
        <w:jc w:val="both"/>
        <w:rPr>
          <w:rFonts w:ascii="Calibri" w:hAnsi="Calibri" w:cs="Calibri"/>
          <w:i/>
          <w:color w:val="ACB9CA" w:themeColor="text2" w:themeTint="66"/>
        </w:rPr>
      </w:pPr>
    </w:p>
    <w:p w:rsidR="00573B4E" w:rsidRDefault="00573B4E" w:rsidP="00573B4E">
      <w:pPr>
        <w:jc w:val="both"/>
        <w:rPr>
          <w:rFonts w:ascii="Calibri" w:hAnsi="Calibri" w:cs="Calibri"/>
          <w:i/>
          <w:color w:val="ACB9CA" w:themeColor="text2" w:themeTint="66"/>
        </w:rPr>
      </w:pPr>
      <w:r>
        <w:rPr>
          <w:rFonts w:ascii="Calibri" w:hAnsi="Calibri" w:cs="Calibri"/>
          <w:i/>
          <w:color w:val="ACB9CA" w:themeColor="text2" w:themeTint="66"/>
        </w:rPr>
        <w:t xml:space="preserve">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w:t>
      </w:r>
      <w:r>
        <w:rPr>
          <w:rFonts w:ascii="Calibri" w:hAnsi="Calibri" w:cs="Calibri"/>
          <w:i/>
          <w:color w:val="ACB9CA" w:themeColor="text2" w:themeTint="66"/>
        </w:rPr>
        <w:lastRenderedPageBreak/>
        <w:t>d’un dossier de 30%. En outre, vos collègues estiment perdre en moyenne 20% de leur temps de travail sur votre secteur. C’est une situation qui n’est pas gérable pour notre entreprise.</w:t>
      </w:r>
    </w:p>
    <w:p w:rsidR="00573B4E" w:rsidRDefault="00573B4E" w:rsidP="00573B4E">
      <w:pPr>
        <w:jc w:val="both"/>
        <w:rPr>
          <w:rFonts w:ascii="Calibri" w:hAnsi="Calibri" w:cs="Calibri"/>
          <w:i/>
          <w:color w:val="ACB9CA" w:themeColor="text2" w:themeTint="66"/>
        </w:rPr>
      </w:pPr>
    </w:p>
    <w:p w:rsidR="00573B4E" w:rsidRDefault="00573B4E" w:rsidP="00573B4E">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7545C8" w:rsidRDefault="007545C8" w:rsidP="007545C8">
      <w:pPr>
        <w:tabs>
          <w:tab w:val="left" w:pos="2780"/>
        </w:tabs>
        <w:jc w:val="both"/>
        <w:rPr>
          <w:rFonts w:ascii="Calibri" w:hAnsi="Calibri" w:cs="Calibri"/>
          <w:i/>
          <w:color w:val="ACB9CA" w:themeColor="text2" w:themeTint="66"/>
        </w:rPr>
      </w:pPr>
    </w:p>
    <w:p w:rsidR="007545C8" w:rsidRDefault="007545C8" w:rsidP="007545C8">
      <w:pPr>
        <w:jc w:val="both"/>
        <w:rPr>
          <w:rFonts w:ascii="Calibri" w:hAnsi="Calibri" w:cs="Calibri"/>
          <w:i/>
          <w:color w:val="ACB9CA" w:themeColor="text2" w:themeTint="66"/>
        </w:rPr>
      </w:pPr>
    </w:p>
    <w:p w:rsidR="00600210" w:rsidRDefault="00600210" w:rsidP="007545C8">
      <w:pPr>
        <w:pStyle w:val="Titre2"/>
      </w:pPr>
      <w:bookmarkStart w:id="23" w:name="_Toc2156850"/>
      <w:bookmarkStart w:id="24" w:name="_Toc2158130"/>
    </w:p>
    <w:p w:rsidR="00600210" w:rsidRDefault="00600210" w:rsidP="007545C8">
      <w:pPr>
        <w:pStyle w:val="Titre2"/>
      </w:pPr>
    </w:p>
    <w:p w:rsidR="007545C8" w:rsidRDefault="007545C8" w:rsidP="007545C8">
      <w:pPr>
        <w:pStyle w:val="Titre2"/>
      </w:pPr>
      <w:bookmarkStart w:id="25" w:name="_Toc55571424"/>
      <w:r>
        <w:t>8</w:t>
      </w:r>
      <w:bookmarkEnd w:id="23"/>
      <w:bookmarkEnd w:id="24"/>
      <w:bookmarkEnd w:id="25"/>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 xml:space="preserve">C’est la durée du préavis que doit </w:t>
      </w:r>
      <w:r w:rsidR="00BD0ECC">
        <w:rPr>
          <w:rFonts w:ascii="Calibri" w:hAnsi="Calibri" w:cs="Calibri"/>
        </w:rPr>
        <w:t xml:space="preserve">normalement </w:t>
      </w:r>
      <w:r>
        <w:rPr>
          <w:rFonts w:ascii="Calibri" w:hAnsi="Calibri" w:cs="Calibri"/>
        </w:rPr>
        <w:t>effectuer le salarié</w:t>
      </w:r>
      <w:r w:rsidR="000A16AE">
        <w:rPr>
          <w:rFonts w:ascii="Calibri" w:hAnsi="Calibri" w:cs="Calibri"/>
        </w:rPr>
        <w:t xml:space="preserve"> mais dont vous le dispensez</w:t>
      </w:r>
      <w:r>
        <w:rPr>
          <w:rFonts w:ascii="Calibri" w:hAnsi="Calibri" w:cs="Calibri"/>
        </w:rPr>
        <w:t xml:space="preserve">. </w:t>
      </w:r>
    </w:p>
    <w:p w:rsidR="007545C8" w:rsidRDefault="007545C8" w:rsidP="007545C8">
      <w:pPr>
        <w:jc w:val="both"/>
        <w:rPr>
          <w:rFonts w:ascii="Calibri" w:hAnsi="Calibri" w:cs="Calibri"/>
        </w:rPr>
      </w:pPr>
    </w:p>
    <w:p w:rsidR="007545C8" w:rsidRDefault="007545C8" w:rsidP="007545C8">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174DD4">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545C8" w:rsidRPr="007B6CD2"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3 mois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600210" w:rsidRDefault="008E068A" w:rsidP="00600210">
      <w:pPr>
        <w:pStyle w:val="Titre2"/>
      </w:pPr>
      <w:bookmarkStart w:id="26" w:name="_Toc55571425"/>
      <w:r>
        <w:t>9</w:t>
      </w:r>
      <w:bookmarkEnd w:id="26"/>
    </w:p>
    <w:p w:rsidR="00600210" w:rsidRDefault="00600210" w:rsidP="00600210"/>
    <w:p w:rsidR="00600210" w:rsidRDefault="00600210" w:rsidP="00600210"/>
    <w:p w:rsidR="00600210" w:rsidRDefault="00600210" w:rsidP="00600210">
      <w:pPr>
        <w:jc w:val="both"/>
        <w:rPr>
          <w:rFonts w:ascii="Calibri" w:hAnsi="Calibri" w:cs="Calibri"/>
        </w:rPr>
      </w:pPr>
      <w:r>
        <w:rPr>
          <w:rFonts w:ascii="Calibri" w:hAnsi="Calibri" w:cs="Calibri"/>
        </w:rPr>
        <w:t xml:space="preserve">Choisir entre : Madame, Mademoiselle, Monsieur </w:t>
      </w:r>
    </w:p>
    <w:p w:rsidR="00600210" w:rsidRPr="00603CA6" w:rsidRDefault="00600210"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r>
        <w:rPr>
          <w:rFonts w:ascii="Calibri" w:hAnsi="Calibri" w:cs="Calibri"/>
          <w:i/>
          <w:color w:val="ACB9CA" w:themeColor="text2" w:themeTint="66"/>
        </w:rPr>
        <w:t xml:space="preserve"> </w:t>
      </w:r>
    </w:p>
    <w:p w:rsidR="00600210" w:rsidRPr="00603CA6" w:rsidRDefault="00600210" w:rsidP="00600210">
      <w:pPr>
        <w:rPr>
          <w:rFonts w:ascii="Calibri" w:hAnsi="Calibri" w:cs="Calibri"/>
          <w:i/>
          <w:color w:val="ACB9CA" w:themeColor="text2" w:themeTint="66"/>
        </w:rPr>
      </w:pPr>
    </w:p>
    <w:p w:rsidR="00600210" w:rsidRPr="00CC019E" w:rsidRDefault="00600210" w:rsidP="00600210">
      <w:pPr>
        <w:rPr>
          <w:rFonts w:ascii="Calibri" w:hAnsi="Calibri" w:cs="Calibri"/>
          <w:b/>
          <w:i/>
          <w:color w:val="ACB9CA" w:themeColor="text2" w:themeTint="66"/>
        </w:rPr>
      </w:pPr>
    </w:p>
    <w:p w:rsidR="00600210" w:rsidRPr="00A72665" w:rsidRDefault="00600210" w:rsidP="00600210">
      <w:pPr>
        <w:rPr>
          <w:rFonts w:asciiTheme="majorHAnsi" w:hAnsiTheme="majorHAnsi" w:cstheme="majorHAnsi"/>
          <w:color w:val="808080" w:themeColor="background1" w:themeShade="80"/>
        </w:rPr>
      </w:pPr>
    </w:p>
    <w:p w:rsidR="00600210" w:rsidRDefault="00600210" w:rsidP="00600210">
      <w:pPr>
        <w:pStyle w:val="Titre2"/>
      </w:pPr>
      <w:bookmarkStart w:id="27" w:name="_Toc2156852"/>
      <w:bookmarkStart w:id="28" w:name="_Toc2158132"/>
      <w:bookmarkStart w:id="29" w:name="_Toc2160588"/>
      <w:bookmarkStart w:id="30" w:name="_Toc53513343"/>
      <w:bookmarkStart w:id="31" w:name="_Toc55571426"/>
      <w:r>
        <w:t>1</w:t>
      </w:r>
      <w:bookmarkEnd w:id="27"/>
      <w:bookmarkEnd w:id="28"/>
      <w:bookmarkEnd w:id="29"/>
      <w:bookmarkEnd w:id="30"/>
      <w:r w:rsidR="008E068A">
        <w:t>0</w:t>
      </w:r>
      <w:bookmarkEnd w:id="31"/>
    </w:p>
    <w:p w:rsidR="00600210" w:rsidRDefault="00600210" w:rsidP="00600210"/>
    <w:p w:rsidR="00600210" w:rsidRDefault="00600210" w:rsidP="00600210"/>
    <w:p w:rsidR="00600210" w:rsidRDefault="00600210" w:rsidP="00600210">
      <w:pPr>
        <w:jc w:val="both"/>
        <w:rPr>
          <w:rFonts w:ascii="Calibri" w:hAnsi="Calibri" w:cs="Calibri"/>
        </w:rPr>
      </w:pPr>
      <w:r>
        <w:rPr>
          <w:rFonts w:ascii="Calibri" w:hAnsi="Calibri" w:cs="Calibri"/>
        </w:rPr>
        <w:t>Nom, prénom, fonction de la personne signataire et, signature</w:t>
      </w:r>
    </w:p>
    <w:p w:rsidR="00600210" w:rsidRDefault="00600210" w:rsidP="00600210">
      <w:pPr>
        <w:jc w:val="both"/>
        <w:rPr>
          <w:rFonts w:ascii="Calibri" w:hAnsi="Calibri" w:cs="Calibri"/>
        </w:rPr>
      </w:pPr>
    </w:p>
    <w:p w:rsidR="00600210" w:rsidRDefault="00600210" w:rsidP="00600210">
      <w:pPr>
        <w:jc w:val="both"/>
        <w:rPr>
          <w:rFonts w:ascii="Calibri" w:hAnsi="Calibri" w:cs="Calibr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600210" w:rsidRPr="00CC374C" w:rsidRDefault="00600210" w:rsidP="00600210">
      <w:pPr>
        <w:jc w:val="both"/>
        <w:rPr>
          <w:rFonts w:asciiTheme="majorHAnsi" w:hAnsiTheme="majorHAnsi" w:cstheme="majorHAns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600210" w:rsidRPr="00CC374C" w:rsidRDefault="00600210" w:rsidP="00600210">
      <w:pPr>
        <w:jc w:val="both"/>
        <w:rPr>
          <w:rFonts w:asciiTheme="majorHAnsi" w:hAnsiTheme="majorHAnsi" w:cstheme="majorHAns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600210" w:rsidRDefault="00600210" w:rsidP="00600210">
      <w:pPr>
        <w:jc w:val="both"/>
        <w:rPr>
          <w:rFonts w:ascii="Calibri" w:hAnsi="Calibri" w:cs="Calibri"/>
        </w:rPr>
      </w:pPr>
    </w:p>
    <w:p w:rsidR="00600210" w:rsidRDefault="00600210" w:rsidP="00600210">
      <w:pPr>
        <w:jc w:val="both"/>
        <w:rPr>
          <w:rFonts w:ascii="Calibri" w:hAnsi="Calibri" w:cs="Calibri"/>
        </w:rPr>
      </w:pPr>
    </w:p>
    <w:p w:rsidR="00600210" w:rsidRDefault="00600210" w:rsidP="00600210">
      <w:pPr>
        <w:jc w:val="both"/>
        <w:rPr>
          <w:rFonts w:ascii="Calibri" w:hAnsi="Calibri" w:cs="Calibri"/>
        </w:rPr>
      </w:pPr>
      <w:r>
        <w:rPr>
          <w:rFonts w:ascii="Calibri" w:hAnsi="Calibri" w:cs="Calibri"/>
        </w:rPr>
        <w:t>Exemple :</w:t>
      </w:r>
    </w:p>
    <w:p w:rsidR="00600210"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600210"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Directeur</w:t>
      </w:r>
    </w:p>
    <w:p w:rsidR="00600210" w:rsidRPr="00CC374C"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Signature</w:t>
      </w:r>
    </w:p>
    <w:p w:rsidR="00600210" w:rsidRPr="0075548D" w:rsidRDefault="00600210" w:rsidP="00600210"/>
    <w:sectPr w:rsidR="00600210"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6A21" w:rsidRDefault="00146A21" w:rsidP="008B1620">
      <w:r>
        <w:separator/>
      </w:r>
    </w:p>
  </w:endnote>
  <w:endnote w:type="continuationSeparator" w:id="0">
    <w:p w:rsidR="00146A21" w:rsidRDefault="00146A21"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6A21" w:rsidRDefault="00146A21" w:rsidP="008B1620">
      <w:r>
        <w:separator/>
      </w:r>
    </w:p>
  </w:footnote>
  <w:footnote w:type="continuationSeparator" w:id="0">
    <w:p w:rsidR="00146A21" w:rsidRDefault="00146A21"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51FC"/>
    <w:rsid w:val="000206C0"/>
    <w:rsid w:val="0002330A"/>
    <w:rsid w:val="000245C8"/>
    <w:rsid w:val="000342B6"/>
    <w:rsid w:val="00036C77"/>
    <w:rsid w:val="00044381"/>
    <w:rsid w:val="00045378"/>
    <w:rsid w:val="000510C4"/>
    <w:rsid w:val="0006292C"/>
    <w:rsid w:val="000804E4"/>
    <w:rsid w:val="00092DCD"/>
    <w:rsid w:val="000961C6"/>
    <w:rsid w:val="00096681"/>
    <w:rsid w:val="000A16AE"/>
    <w:rsid w:val="000A2210"/>
    <w:rsid w:val="000A52FB"/>
    <w:rsid w:val="000A5629"/>
    <w:rsid w:val="000B2152"/>
    <w:rsid w:val="000C523A"/>
    <w:rsid w:val="000D11A8"/>
    <w:rsid w:val="000D2C09"/>
    <w:rsid w:val="000D2FAD"/>
    <w:rsid w:val="000D3D59"/>
    <w:rsid w:val="000D4049"/>
    <w:rsid w:val="000D550B"/>
    <w:rsid w:val="000F5849"/>
    <w:rsid w:val="000F734E"/>
    <w:rsid w:val="00106E9F"/>
    <w:rsid w:val="001128A5"/>
    <w:rsid w:val="00113D34"/>
    <w:rsid w:val="001219B6"/>
    <w:rsid w:val="00124546"/>
    <w:rsid w:val="00127BB3"/>
    <w:rsid w:val="00137D88"/>
    <w:rsid w:val="00142EFF"/>
    <w:rsid w:val="00146A21"/>
    <w:rsid w:val="001536D2"/>
    <w:rsid w:val="00154484"/>
    <w:rsid w:val="00156232"/>
    <w:rsid w:val="00162441"/>
    <w:rsid w:val="00171AD4"/>
    <w:rsid w:val="00174DD4"/>
    <w:rsid w:val="00183480"/>
    <w:rsid w:val="00197956"/>
    <w:rsid w:val="001A0CC0"/>
    <w:rsid w:val="001A5364"/>
    <w:rsid w:val="001B1F7F"/>
    <w:rsid w:val="001B5072"/>
    <w:rsid w:val="001C4403"/>
    <w:rsid w:val="001C5A16"/>
    <w:rsid w:val="001D3902"/>
    <w:rsid w:val="001D4FD4"/>
    <w:rsid w:val="001D63EE"/>
    <w:rsid w:val="001E090D"/>
    <w:rsid w:val="00203531"/>
    <w:rsid w:val="002039E5"/>
    <w:rsid w:val="0021017C"/>
    <w:rsid w:val="002125EC"/>
    <w:rsid w:val="00212829"/>
    <w:rsid w:val="00214788"/>
    <w:rsid w:val="00220176"/>
    <w:rsid w:val="00220AA4"/>
    <w:rsid w:val="00221FAA"/>
    <w:rsid w:val="00222B46"/>
    <w:rsid w:val="00223031"/>
    <w:rsid w:val="002312DC"/>
    <w:rsid w:val="00277EE4"/>
    <w:rsid w:val="00287A14"/>
    <w:rsid w:val="0029024F"/>
    <w:rsid w:val="002A1F65"/>
    <w:rsid w:val="002A5494"/>
    <w:rsid w:val="002B25E2"/>
    <w:rsid w:val="002B39ED"/>
    <w:rsid w:val="002C6C82"/>
    <w:rsid w:val="002D407E"/>
    <w:rsid w:val="002D59D7"/>
    <w:rsid w:val="002D6B78"/>
    <w:rsid w:val="002F564B"/>
    <w:rsid w:val="003032B4"/>
    <w:rsid w:val="00305993"/>
    <w:rsid w:val="003062E4"/>
    <w:rsid w:val="00315B23"/>
    <w:rsid w:val="00317D44"/>
    <w:rsid w:val="00322A85"/>
    <w:rsid w:val="00331D40"/>
    <w:rsid w:val="0033688E"/>
    <w:rsid w:val="00336E81"/>
    <w:rsid w:val="00347216"/>
    <w:rsid w:val="00353354"/>
    <w:rsid w:val="00366305"/>
    <w:rsid w:val="00366C6C"/>
    <w:rsid w:val="00374379"/>
    <w:rsid w:val="00380684"/>
    <w:rsid w:val="00380EA5"/>
    <w:rsid w:val="003903EB"/>
    <w:rsid w:val="003A2FFD"/>
    <w:rsid w:val="003A4FC8"/>
    <w:rsid w:val="003B729A"/>
    <w:rsid w:val="003C0821"/>
    <w:rsid w:val="003C32EF"/>
    <w:rsid w:val="003C3984"/>
    <w:rsid w:val="003E3E43"/>
    <w:rsid w:val="003E7C8D"/>
    <w:rsid w:val="003F00FB"/>
    <w:rsid w:val="003F7D55"/>
    <w:rsid w:val="0040174A"/>
    <w:rsid w:val="004031E8"/>
    <w:rsid w:val="004174E8"/>
    <w:rsid w:val="00421C4E"/>
    <w:rsid w:val="00431405"/>
    <w:rsid w:val="004316F5"/>
    <w:rsid w:val="004353A7"/>
    <w:rsid w:val="00447735"/>
    <w:rsid w:val="00451189"/>
    <w:rsid w:val="004572EC"/>
    <w:rsid w:val="00461948"/>
    <w:rsid w:val="004647FE"/>
    <w:rsid w:val="00490183"/>
    <w:rsid w:val="004A46E9"/>
    <w:rsid w:val="004A49AE"/>
    <w:rsid w:val="004A5178"/>
    <w:rsid w:val="004B1B96"/>
    <w:rsid w:val="004C0C5D"/>
    <w:rsid w:val="004C31DB"/>
    <w:rsid w:val="004C6CB8"/>
    <w:rsid w:val="004C7941"/>
    <w:rsid w:val="004D14A1"/>
    <w:rsid w:val="004D29CF"/>
    <w:rsid w:val="004E02C0"/>
    <w:rsid w:val="004F0C47"/>
    <w:rsid w:val="004F1010"/>
    <w:rsid w:val="005028B5"/>
    <w:rsid w:val="0050318B"/>
    <w:rsid w:val="0051780E"/>
    <w:rsid w:val="0052621F"/>
    <w:rsid w:val="00531A36"/>
    <w:rsid w:val="005404AE"/>
    <w:rsid w:val="00542F3C"/>
    <w:rsid w:val="00555947"/>
    <w:rsid w:val="00573B4E"/>
    <w:rsid w:val="00576FE6"/>
    <w:rsid w:val="0057784D"/>
    <w:rsid w:val="00582CAA"/>
    <w:rsid w:val="005839F7"/>
    <w:rsid w:val="005863AE"/>
    <w:rsid w:val="00586977"/>
    <w:rsid w:val="00586C64"/>
    <w:rsid w:val="00590A0F"/>
    <w:rsid w:val="00592F2D"/>
    <w:rsid w:val="00596911"/>
    <w:rsid w:val="00597BE3"/>
    <w:rsid w:val="005A4B84"/>
    <w:rsid w:val="005A7B79"/>
    <w:rsid w:val="005B0D33"/>
    <w:rsid w:val="005B4999"/>
    <w:rsid w:val="005C050E"/>
    <w:rsid w:val="005C095E"/>
    <w:rsid w:val="005C6F0A"/>
    <w:rsid w:val="005D105A"/>
    <w:rsid w:val="005D3E68"/>
    <w:rsid w:val="005E0BCE"/>
    <w:rsid w:val="005E3D05"/>
    <w:rsid w:val="005E6A29"/>
    <w:rsid w:val="005E70BB"/>
    <w:rsid w:val="005F6368"/>
    <w:rsid w:val="00600210"/>
    <w:rsid w:val="00603CA6"/>
    <w:rsid w:val="006217B6"/>
    <w:rsid w:val="00622A64"/>
    <w:rsid w:val="00625AF1"/>
    <w:rsid w:val="00625C00"/>
    <w:rsid w:val="00633AF1"/>
    <w:rsid w:val="00645BBC"/>
    <w:rsid w:val="00664D82"/>
    <w:rsid w:val="00665776"/>
    <w:rsid w:val="00673B70"/>
    <w:rsid w:val="006769ED"/>
    <w:rsid w:val="00692B41"/>
    <w:rsid w:val="00694029"/>
    <w:rsid w:val="006972FB"/>
    <w:rsid w:val="006A0BF3"/>
    <w:rsid w:val="006A68EB"/>
    <w:rsid w:val="006B2630"/>
    <w:rsid w:val="006B76D2"/>
    <w:rsid w:val="006C2345"/>
    <w:rsid w:val="006C2DE6"/>
    <w:rsid w:val="006C5B49"/>
    <w:rsid w:val="006F223D"/>
    <w:rsid w:val="006F38AE"/>
    <w:rsid w:val="006F50C8"/>
    <w:rsid w:val="00700A40"/>
    <w:rsid w:val="00703DBC"/>
    <w:rsid w:val="007134F5"/>
    <w:rsid w:val="007209CF"/>
    <w:rsid w:val="00731E11"/>
    <w:rsid w:val="00736758"/>
    <w:rsid w:val="00737E2E"/>
    <w:rsid w:val="00741392"/>
    <w:rsid w:val="00743673"/>
    <w:rsid w:val="0074642B"/>
    <w:rsid w:val="0074686D"/>
    <w:rsid w:val="007545C8"/>
    <w:rsid w:val="007624BB"/>
    <w:rsid w:val="00764BD4"/>
    <w:rsid w:val="00767D0F"/>
    <w:rsid w:val="007712E3"/>
    <w:rsid w:val="0078120B"/>
    <w:rsid w:val="007867B0"/>
    <w:rsid w:val="00792823"/>
    <w:rsid w:val="00795840"/>
    <w:rsid w:val="007A1552"/>
    <w:rsid w:val="007A1987"/>
    <w:rsid w:val="007A7F00"/>
    <w:rsid w:val="007B624F"/>
    <w:rsid w:val="007C0E11"/>
    <w:rsid w:val="007C33A0"/>
    <w:rsid w:val="007C72EF"/>
    <w:rsid w:val="007C79DD"/>
    <w:rsid w:val="007D3F6F"/>
    <w:rsid w:val="007D563C"/>
    <w:rsid w:val="007F0585"/>
    <w:rsid w:val="007F495F"/>
    <w:rsid w:val="007F6C15"/>
    <w:rsid w:val="008105A5"/>
    <w:rsid w:val="008222B5"/>
    <w:rsid w:val="00824B4A"/>
    <w:rsid w:val="00831372"/>
    <w:rsid w:val="00833AE1"/>
    <w:rsid w:val="00836896"/>
    <w:rsid w:val="008371A6"/>
    <w:rsid w:val="00837F8E"/>
    <w:rsid w:val="00841217"/>
    <w:rsid w:val="00841CC5"/>
    <w:rsid w:val="0084237A"/>
    <w:rsid w:val="00853726"/>
    <w:rsid w:val="00854378"/>
    <w:rsid w:val="00861B08"/>
    <w:rsid w:val="0086684C"/>
    <w:rsid w:val="00880400"/>
    <w:rsid w:val="00883766"/>
    <w:rsid w:val="008841AB"/>
    <w:rsid w:val="00893AB8"/>
    <w:rsid w:val="00896B63"/>
    <w:rsid w:val="008B1620"/>
    <w:rsid w:val="008B598D"/>
    <w:rsid w:val="008B7FC1"/>
    <w:rsid w:val="008C140A"/>
    <w:rsid w:val="008C3495"/>
    <w:rsid w:val="008D1128"/>
    <w:rsid w:val="008E068A"/>
    <w:rsid w:val="008E3428"/>
    <w:rsid w:val="008E6F1B"/>
    <w:rsid w:val="008F1012"/>
    <w:rsid w:val="008F6BAD"/>
    <w:rsid w:val="008F7A06"/>
    <w:rsid w:val="00900877"/>
    <w:rsid w:val="0091142B"/>
    <w:rsid w:val="0091460A"/>
    <w:rsid w:val="009322B6"/>
    <w:rsid w:val="009409BD"/>
    <w:rsid w:val="009412D6"/>
    <w:rsid w:val="00947C3A"/>
    <w:rsid w:val="0095565F"/>
    <w:rsid w:val="009637C6"/>
    <w:rsid w:val="00971301"/>
    <w:rsid w:val="009754C5"/>
    <w:rsid w:val="00976DBB"/>
    <w:rsid w:val="00980F7D"/>
    <w:rsid w:val="00990C08"/>
    <w:rsid w:val="009969C7"/>
    <w:rsid w:val="009A21A8"/>
    <w:rsid w:val="009A3FB8"/>
    <w:rsid w:val="009A4188"/>
    <w:rsid w:val="009A5517"/>
    <w:rsid w:val="009B4DCD"/>
    <w:rsid w:val="009C5299"/>
    <w:rsid w:val="009C544D"/>
    <w:rsid w:val="009D7C42"/>
    <w:rsid w:val="009D7D3A"/>
    <w:rsid w:val="009E4C28"/>
    <w:rsid w:val="009F32AC"/>
    <w:rsid w:val="009F7400"/>
    <w:rsid w:val="00A07B1B"/>
    <w:rsid w:val="00A103BC"/>
    <w:rsid w:val="00A12850"/>
    <w:rsid w:val="00A15B90"/>
    <w:rsid w:val="00A20CDA"/>
    <w:rsid w:val="00A232B3"/>
    <w:rsid w:val="00A26544"/>
    <w:rsid w:val="00A32C78"/>
    <w:rsid w:val="00A35058"/>
    <w:rsid w:val="00A469EA"/>
    <w:rsid w:val="00A51098"/>
    <w:rsid w:val="00A57D36"/>
    <w:rsid w:val="00A632DD"/>
    <w:rsid w:val="00A67788"/>
    <w:rsid w:val="00A72665"/>
    <w:rsid w:val="00A72A81"/>
    <w:rsid w:val="00A75286"/>
    <w:rsid w:val="00A75E77"/>
    <w:rsid w:val="00A81A65"/>
    <w:rsid w:val="00A85F5E"/>
    <w:rsid w:val="00A87FAD"/>
    <w:rsid w:val="00AA054D"/>
    <w:rsid w:val="00AA0BC5"/>
    <w:rsid w:val="00AA6BC6"/>
    <w:rsid w:val="00AB03C4"/>
    <w:rsid w:val="00AB43F9"/>
    <w:rsid w:val="00AE6A1E"/>
    <w:rsid w:val="00AF075E"/>
    <w:rsid w:val="00AF1053"/>
    <w:rsid w:val="00B01055"/>
    <w:rsid w:val="00B054CE"/>
    <w:rsid w:val="00B07926"/>
    <w:rsid w:val="00B166C8"/>
    <w:rsid w:val="00B3000B"/>
    <w:rsid w:val="00B42562"/>
    <w:rsid w:val="00B46317"/>
    <w:rsid w:val="00B5656E"/>
    <w:rsid w:val="00B66843"/>
    <w:rsid w:val="00B70761"/>
    <w:rsid w:val="00B77E53"/>
    <w:rsid w:val="00B811F5"/>
    <w:rsid w:val="00B83E3E"/>
    <w:rsid w:val="00B91860"/>
    <w:rsid w:val="00B92C7F"/>
    <w:rsid w:val="00BA3C59"/>
    <w:rsid w:val="00BA6DB9"/>
    <w:rsid w:val="00BA7881"/>
    <w:rsid w:val="00BA7D63"/>
    <w:rsid w:val="00BB7ACE"/>
    <w:rsid w:val="00BC3147"/>
    <w:rsid w:val="00BC5998"/>
    <w:rsid w:val="00BD0ECC"/>
    <w:rsid w:val="00BD2695"/>
    <w:rsid w:val="00BD6EB5"/>
    <w:rsid w:val="00BF3503"/>
    <w:rsid w:val="00BF422D"/>
    <w:rsid w:val="00BF4ED9"/>
    <w:rsid w:val="00C3787D"/>
    <w:rsid w:val="00C400E2"/>
    <w:rsid w:val="00C47CC6"/>
    <w:rsid w:val="00C7153E"/>
    <w:rsid w:val="00C72AB6"/>
    <w:rsid w:val="00C75B6E"/>
    <w:rsid w:val="00C84628"/>
    <w:rsid w:val="00C90409"/>
    <w:rsid w:val="00C9115F"/>
    <w:rsid w:val="00C92C1A"/>
    <w:rsid w:val="00C967B4"/>
    <w:rsid w:val="00CA538D"/>
    <w:rsid w:val="00CB636B"/>
    <w:rsid w:val="00CC019E"/>
    <w:rsid w:val="00CC2BCE"/>
    <w:rsid w:val="00CD2BA8"/>
    <w:rsid w:val="00CD5545"/>
    <w:rsid w:val="00CD6F2D"/>
    <w:rsid w:val="00CE5006"/>
    <w:rsid w:val="00D00574"/>
    <w:rsid w:val="00D13BA5"/>
    <w:rsid w:val="00D20324"/>
    <w:rsid w:val="00D22F82"/>
    <w:rsid w:val="00D32E79"/>
    <w:rsid w:val="00D34D9B"/>
    <w:rsid w:val="00D34DE0"/>
    <w:rsid w:val="00D44498"/>
    <w:rsid w:val="00D44BA1"/>
    <w:rsid w:val="00D538CD"/>
    <w:rsid w:val="00D57274"/>
    <w:rsid w:val="00D57BA5"/>
    <w:rsid w:val="00D57DB3"/>
    <w:rsid w:val="00D8721A"/>
    <w:rsid w:val="00D902A5"/>
    <w:rsid w:val="00D904C1"/>
    <w:rsid w:val="00D927F6"/>
    <w:rsid w:val="00D96C1F"/>
    <w:rsid w:val="00DA1B68"/>
    <w:rsid w:val="00DA2365"/>
    <w:rsid w:val="00DA3654"/>
    <w:rsid w:val="00DA4C8C"/>
    <w:rsid w:val="00DB7F7C"/>
    <w:rsid w:val="00DC2806"/>
    <w:rsid w:val="00DE22CE"/>
    <w:rsid w:val="00DE3116"/>
    <w:rsid w:val="00E02794"/>
    <w:rsid w:val="00E03549"/>
    <w:rsid w:val="00E0379C"/>
    <w:rsid w:val="00E04EB8"/>
    <w:rsid w:val="00E15033"/>
    <w:rsid w:val="00E218E6"/>
    <w:rsid w:val="00E25F34"/>
    <w:rsid w:val="00E33934"/>
    <w:rsid w:val="00E3688D"/>
    <w:rsid w:val="00E4054D"/>
    <w:rsid w:val="00E6353D"/>
    <w:rsid w:val="00E82FF7"/>
    <w:rsid w:val="00E84024"/>
    <w:rsid w:val="00E84BFD"/>
    <w:rsid w:val="00E91B23"/>
    <w:rsid w:val="00EB0602"/>
    <w:rsid w:val="00EB50ED"/>
    <w:rsid w:val="00EB517E"/>
    <w:rsid w:val="00EB7F71"/>
    <w:rsid w:val="00EC2710"/>
    <w:rsid w:val="00EE4AB7"/>
    <w:rsid w:val="00EF21AC"/>
    <w:rsid w:val="00F10F1D"/>
    <w:rsid w:val="00F20443"/>
    <w:rsid w:val="00F30BC8"/>
    <w:rsid w:val="00F30CA4"/>
    <w:rsid w:val="00F34629"/>
    <w:rsid w:val="00F363F1"/>
    <w:rsid w:val="00F4488A"/>
    <w:rsid w:val="00F55160"/>
    <w:rsid w:val="00F6085D"/>
    <w:rsid w:val="00F60EC4"/>
    <w:rsid w:val="00F62E59"/>
    <w:rsid w:val="00F64E2F"/>
    <w:rsid w:val="00F82154"/>
    <w:rsid w:val="00F827AC"/>
    <w:rsid w:val="00F837FC"/>
    <w:rsid w:val="00FA15F3"/>
    <w:rsid w:val="00FB2EE5"/>
    <w:rsid w:val="00FE0893"/>
    <w:rsid w:val="00FE4A75"/>
    <w:rsid w:val="00FE55DE"/>
    <w:rsid w:val="00FE604C"/>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8DD0-9EF5-0E4F-87A2-6C364F24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8</Pages>
  <Words>947</Words>
  <Characters>5211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324</cp:revision>
  <dcterms:created xsi:type="dcterms:W3CDTF">2019-02-06T18:57:00Z</dcterms:created>
  <dcterms:modified xsi:type="dcterms:W3CDTF">2020-12-28T16:44:00Z</dcterms:modified>
</cp:coreProperties>
</file>